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五合校区教学楼西侧平台环境改造工程设计服务项目投标须知</w:t>
      </w:r>
    </w:p>
    <w:p>
      <w:pPr>
        <w:ind w:firstLine="2640" w:firstLineChars="600"/>
        <w:jc w:val="both"/>
        <w:rPr>
          <w:rFonts w:hint="eastAsia"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项目概况：五合校区教学楼西侧平台环境改造工程设计服务项目，预算金额112860.00元，建设项目位于五合大道7号。</w:t>
      </w:r>
      <w:r>
        <w:rPr>
          <w:rFonts w:hint="eastAsia" w:ascii="Times New Roman" w:hAnsi="仿宋" w:eastAsia="仿宋" w:cs="Times New Roman"/>
          <w:sz w:val="32"/>
          <w:szCs w:val="32"/>
        </w:rPr>
        <w:t>五合校区教学楼西侧平台环境改造工程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建设面积约2800</w:t>
      </w:r>
      <w:r>
        <w:rPr>
          <w:rFonts w:ascii="Times New Roman" w:hAnsi="仿宋" w:eastAsia="仿宋" w:cs="Times New Roman"/>
          <w:sz w:val="32"/>
          <w:szCs w:val="32"/>
        </w:rPr>
        <w:t>㎡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投资估算180万元。主要建设内容为场地平整、连廊通道工程等。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企业资质要求：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园林或市政设计乙级（含）以上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投标企业业绩要求：应具有相应的工程业绩（报价时提供近2年的设计合同复印件）。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工期：设计期21个工作日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签订合同之日起7个工作日内完成方案设计（含效果图）及方案论证，方案经甲方确认之日起14个工作日内完成施工图设计。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在“信用中国”</w:t>
      </w:r>
      <w:r>
        <w:rPr>
          <w:rFonts w:hint="eastAsia" w:ascii="仿宋" w:hAnsi="仿宋" w:eastAsia="仿宋" w:cs="仿宋"/>
          <w:sz w:val="30"/>
          <w:lang w:val="en-US" w:eastAsia="zh-CN"/>
        </w:rPr>
        <w:t>网站(www.creditchina.gov.cn)、中国政府采购网(www.ccgp.gov.cn)等渠道列入失信被执行人、重大税收违法案件当事人名单、政府采购严重违法失信行为记录名单及其他不符合《中华人民共和国政府采购法》第二十二条规定条件的供应商，不得参与本项目采购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lang w:val="en-US" w:eastAsia="zh-CN"/>
        </w:rPr>
        <w:t>报名及报价：</w:t>
      </w:r>
    </w:p>
    <w:p>
      <w:pPr>
        <w:adjustRightInd w:val="0"/>
        <w:snapToGrid w:val="0"/>
        <w:spacing w:line="500" w:lineRule="exact"/>
        <w:ind w:firstLine="600" w:firstLineChars="200"/>
        <w:jc w:val="left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sz w:val="30"/>
          <w:lang w:val="en-US" w:eastAsia="zh-CN"/>
        </w:rPr>
        <w:t>因疫情影响，本项目不接受现场报名投标的方式，投标人需在截标时间前通过邮箱报名，并邮寄报价材料进行报价。</w:t>
      </w:r>
    </w:p>
    <w:p>
      <w:pPr>
        <w:adjustRightInd w:val="0"/>
        <w:snapToGrid w:val="0"/>
        <w:spacing w:line="500" w:lineRule="exact"/>
        <w:ind w:firstLine="600" w:firstLineChars="200"/>
        <w:jc w:val="left"/>
        <w:rPr>
          <w:rFonts w:hint="default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sz w:val="30"/>
          <w:lang w:val="en-US" w:eastAsia="zh-CN"/>
        </w:rPr>
        <w:t>（一）截标时间：2022年7月6日17:00。</w:t>
      </w:r>
    </w:p>
    <w:p>
      <w:pPr>
        <w:adjustRightInd w:val="0"/>
        <w:snapToGrid w:val="0"/>
        <w:spacing w:line="500" w:lineRule="exact"/>
        <w:ind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0"/>
          <w:lang w:val="en-US" w:eastAsia="zh-CN"/>
        </w:rPr>
        <w:t>（二）报名方式：</w:t>
      </w:r>
      <w:r>
        <w:rPr>
          <w:rFonts w:hint="eastAsia" w:ascii="仿宋" w:hAnsi="仿宋" w:eastAsia="仿宋" w:cs="仿宋"/>
          <w:sz w:val="30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0"/>
          <w:lang w:val="en-US" w:eastAsia="zh-CN"/>
        </w:rPr>
        <w:instrText xml:space="preserve"> HYPERLINK "mailto:将《报名表》及投标保证金转账回执单的扫描件发送至邮箱gxjygz@163.com（发送成功会有已接收回复邮件）。截标时间前报名有效（以邮件接收时间为准）。" </w:instrText>
      </w:r>
      <w:r>
        <w:rPr>
          <w:rFonts w:hint="eastAsia" w:ascii="仿宋" w:hAnsi="仿宋" w:eastAsia="仿宋" w:cs="仿宋"/>
          <w:sz w:val="30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0"/>
          <w:lang w:val="en-US" w:eastAsia="zh-CN"/>
        </w:rPr>
        <w:t>将《报名表》及投标保证金转账回执单的扫描件（加盖公章有效）发送至邮箱gxjygz@163.com（发送成功会有已接收回复邮件）。截标时间前报名有效（以邮件接收时间为准）。</w:t>
      </w:r>
      <w:r>
        <w:rPr>
          <w:rFonts w:hint="eastAsia" w:ascii="仿宋" w:hAnsi="仿宋" w:eastAsia="仿宋" w:cs="仿宋"/>
          <w:sz w:val="30"/>
          <w:lang w:val="en-US"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Style w:val="7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投标</w:t>
      </w:r>
      <w:r>
        <w:rPr>
          <w:rStyle w:val="7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保证金：根据桂财采〔2022〕30号 文件有关精神，本项目收取预算金额1%（人民币1128元）作为投标保证金，并依法退还（原途）。</w:t>
      </w:r>
    </w:p>
    <w:p>
      <w:pPr>
        <w:ind w:firstLine="640" w:firstLineChars="200"/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投标保证金账户名：广西警察学院；账号：617159392963；开户银行：中国银行东葛支行。（保证金需通过投标企业的银行账户转帐，并在转帐单上备注明确用途）。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（三）报价方式：报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名成功后，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将报价单等相关资料（密封有效）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通过邮寄的方式进行报价（建议使用“EMS邮政速递”进行邮寄报价，并在邮件外包装明显处标明“五合校区教学楼西侧平台环境改造工程设计服务项目”）。截标时间前报价有效（以邮件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签收时间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为准）。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邮寄地址：南宁市军堂路6号广西警察学院国资处1502室 张老师 收 电话：17774816565。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七、供应商报名并提交报价视为完全同意本项目公告及附件内容，如果中标后弃标或不配合签订合同的，将按相关规定报自治区财政厅，并没收其投标保证金。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83A3B1"/>
    <w:multiLevelType w:val="singleLevel"/>
    <w:tmpl w:val="2183A3B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570349"/>
    <w:rsid w:val="00F56852"/>
    <w:rsid w:val="05AB771F"/>
    <w:rsid w:val="069C2584"/>
    <w:rsid w:val="08363B2B"/>
    <w:rsid w:val="0E871641"/>
    <w:rsid w:val="0EF77800"/>
    <w:rsid w:val="1220241D"/>
    <w:rsid w:val="12827319"/>
    <w:rsid w:val="14CC385F"/>
    <w:rsid w:val="1A4B17DF"/>
    <w:rsid w:val="25F0544D"/>
    <w:rsid w:val="27ED43B6"/>
    <w:rsid w:val="299063FB"/>
    <w:rsid w:val="2A117747"/>
    <w:rsid w:val="2B5401A6"/>
    <w:rsid w:val="2E4E674B"/>
    <w:rsid w:val="2EC15341"/>
    <w:rsid w:val="307A1DCA"/>
    <w:rsid w:val="309C5113"/>
    <w:rsid w:val="3167588E"/>
    <w:rsid w:val="33FC256C"/>
    <w:rsid w:val="34256034"/>
    <w:rsid w:val="370509BC"/>
    <w:rsid w:val="3A3524FA"/>
    <w:rsid w:val="3A715444"/>
    <w:rsid w:val="3AB55DCC"/>
    <w:rsid w:val="3C7B7749"/>
    <w:rsid w:val="3CC761F5"/>
    <w:rsid w:val="3D0B05FA"/>
    <w:rsid w:val="3D8C715B"/>
    <w:rsid w:val="3ED92EFE"/>
    <w:rsid w:val="3F1C51AC"/>
    <w:rsid w:val="3F8A6DBA"/>
    <w:rsid w:val="41171FD0"/>
    <w:rsid w:val="424631CB"/>
    <w:rsid w:val="454A59EF"/>
    <w:rsid w:val="460F27F5"/>
    <w:rsid w:val="4B563177"/>
    <w:rsid w:val="4D287C29"/>
    <w:rsid w:val="52BD20BB"/>
    <w:rsid w:val="52E03E24"/>
    <w:rsid w:val="537729CC"/>
    <w:rsid w:val="54FD2C03"/>
    <w:rsid w:val="57104F70"/>
    <w:rsid w:val="57865C4A"/>
    <w:rsid w:val="5AD56425"/>
    <w:rsid w:val="5B13480F"/>
    <w:rsid w:val="5CF27BF7"/>
    <w:rsid w:val="6090560E"/>
    <w:rsid w:val="609B7370"/>
    <w:rsid w:val="62D0305F"/>
    <w:rsid w:val="62D64D26"/>
    <w:rsid w:val="632033C2"/>
    <w:rsid w:val="644A4A48"/>
    <w:rsid w:val="664F300F"/>
    <w:rsid w:val="66DA5B19"/>
    <w:rsid w:val="67BA0CCB"/>
    <w:rsid w:val="6AE508C6"/>
    <w:rsid w:val="6E7344E4"/>
    <w:rsid w:val="700C4324"/>
    <w:rsid w:val="718C681A"/>
    <w:rsid w:val="73E03A85"/>
    <w:rsid w:val="73E970B6"/>
    <w:rsid w:val="787021CC"/>
    <w:rsid w:val="799E304D"/>
    <w:rsid w:val="7A0200CD"/>
    <w:rsid w:val="7ED249D5"/>
    <w:rsid w:val="7F62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line="380" w:lineRule="exact"/>
    </w:pPr>
    <w:rPr>
      <w:kern w:val="0"/>
      <w:sz w:val="24"/>
      <w:szCs w:val="24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811</Words>
  <Characters>914</Characters>
  <Lines>2</Lines>
  <Paragraphs>1</Paragraphs>
  <TotalTime>0</TotalTime>
  <ScaleCrop>false</ScaleCrop>
  <LinksUpToDate>false</LinksUpToDate>
  <CharactersWithSpaces>918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2022-07-01T08:34:08Z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4BE09E8434874C87BCA1CAB1052C1FF2</vt:lpwstr>
  </property>
</Properties>
</file>