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A395A">
      <w:pPr>
        <w:rPr>
          <w:rFonts w:ascii="黑体" w:eastAsia="黑体" w:cs="ArialUnicodeMS"/>
          <w:kern w:val="0"/>
          <w:sz w:val="72"/>
          <w:szCs w:val="72"/>
        </w:rPr>
      </w:pPr>
    </w:p>
    <w:p w14:paraId="122F5840">
      <w:pPr>
        <w:rPr>
          <w:rFonts w:ascii="黑体" w:eastAsia="黑体" w:cs="ArialUnicodeMS"/>
          <w:kern w:val="0"/>
          <w:sz w:val="72"/>
          <w:szCs w:val="72"/>
        </w:rPr>
      </w:pPr>
    </w:p>
    <w:p w14:paraId="2B346300">
      <w:pPr>
        <w:rPr>
          <w:rFonts w:ascii="黑体" w:eastAsia="黑体" w:cs="ArialUnicodeMS"/>
          <w:kern w:val="0"/>
          <w:sz w:val="72"/>
          <w:szCs w:val="72"/>
        </w:rPr>
      </w:pPr>
    </w:p>
    <w:p w14:paraId="33469B15">
      <w:pPr>
        <w:jc w:val="center"/>
        <w:rPr>
          <w:rFonts w:ascii="方正小标宋简体" w:hAnsi="黑体" w:eastAsia="方正小标宋简体"/>
          <w:bCs/>
          <w:color w:val="000000"/>
          <w:sz w:val="52"/>
          <w:szCs w:val="52"/>
        </w:rPr>
      </w:pPr>
      <w:bookmarkStart w:id="1" w:name="_GoBack"/>
      <w:r>
        <w:rPr>
          <w:rFonts w:hint="eastAsia" w:ascii="方正小标宋简体" w:eastAsia="方正小标宋简体" w:cs="ArialUnicodeMS"/>
          <w:kern w:val="0"/>
          <w:sz w:val="52"/>
          <w:szCs w:val="52"/>
        </w:rPr>
        <w:t>广西警察学院</w:t>
      </w:r>
    </w:p>
    <w:p w14:paraId="721D1A1A">
      <w:pPr>
        <w:jc w:val="center"/>
        <w:rPr>
          <w:rFonts w:ascii="方正小标宋简体" w:eastAsia="方正小标宋简体" w:cs="ArialUnicodeMS"/>
          <w:kern w:val="0"/>
          <w:sz w:val="52"/>
          <w:szCs w:val="52"/>
        </w:rPr>
      </w:pPr>
      <w:r>
        <w:rPr>
          <w:rFonts w:hint="eastAsia" w:ascii="方正小标宋简体" w:eastAsia="方正小标宋简体"/>
          <w:kern w:val="0"/>
          <w:sz w:val="52"/>
          <w:szCs w:val="52"/>
        </w:rPr>
        <w:t>2023</w:t>
      </w:r>
      <w:r>
        <w:rPr>
          <w:rFonts w:hint="eastAsia" w:ascii="方正小标宋简体" w:eastAsia="方正小标宋简体" w:cs="ArialUnicodeMS"/>
          <w:kern w:val="0"/>
          <w:sz w:val="52"/>
          <w:szCs w:val="52"/>
        </w:rPr>
        <w:t>年度部门决算</w:t>
      </w:r>
    </w:p>
    <w:p w14:paraId="3C1099C7">
      <w:pPr>
        <w:rPr>
          <w:rFonts w:ascii="方正小标宋简体" w:eastAsia="方正小标宋简体" w:cs="ArialUnicodeMS"/>
          <w:kern w:val="0"/>
          <w:sz w:val="84"/>
          <w:szCs w:val="84"/>
        </w:rPr>
      </w:pPr>
    </w:p>
    <w:p w14:paraId="61310085">
      <w:pPr>
        <w:rPr>
          <w:rFonts w:ascii="ArialUnicodeMS" w:eastAsia="ArialUnicodeMS" w:cs="ArialUnicodeMS"/>
          <w:kern w:val="0"/>
          <w:sz w:val="84"/>
          <w:szCs w:val="84"/>
        </w:rPr>
      </w:pPr>
    </w:p>
    <w:p w14:paraId="39D614FC">
      <w:pPr>
        <w:rPr>
          <w:rFonts w:ascii="ArialUnicodeMS" w:eastAsia="ArialUnicodeMS" w:cs="ArialUnicodeMS"/>
          <w:kern w:val="0"/>
          <w:sz w:val="84"/>
          <w:szCs w:val="84"/>
        </w:rPr>
      </w:pPr>
    </w:p>
    <w:p w14:paraId="72ABA944">
      <w:pPr>
        <w:rPr>
          <w:rFonts w:ascii="ArialUnicodeMS" w:eastAsia="ArialUnicodeMS" w:cs="ArialUnicodeMS"/>
          <w:kern w:val="0"/>
          <w:sz w:val="84"/>
          <w:szCs w:val="84"/>
        </w:rPr>
      </w:pPr>
    </w:p>
    <w:p w14:paraId="338CFFB5">
      <w:pPr>
        <w:rPr>
          <w:rFonts w:ascii="ArialUnicodeMS" w:eastAsia="ArialUnicodeMS" w:cs="ArialUnicodeMS"/>
          <w:kern w:val="0"/>
          <w:sz w:val="84"/>
          <w:szCs w:val="84"/>
        </w:rPr>
      </w:pPr>
    </w:p>
    <w:p w14:paraId="0C648CEC">
      <w:pPr>
        <w:rPr>
          <w:rFonts w:ascii="ArialUnicodeMS" w:eastAsia="ArialUnicodeMS" w:cs="ArialUnicodeMS"/>
          <w:kern w:val="0"/>
          <w:sz w:val="84"/>
          <w:szCs w:val="84"/>
        </w:rPr>
      </w:pPr>
    </w:p>
    <w:p w14:paraId="12482D95">
      <w:pPr>
        <w:jc w:val="center"/>
        <w:rPr>
          <w:rFonts w:ascii="黑体" w:eastAsia="黑体" w:cs="黑体"/>
          <w:kern w:val="0"/>
          <w:sz w:val="44"/>
          <w:szCs w:val="44"/>
        </w:rPr>
      </w:pPr>
    </w:p>
    <w:p w14:paraId="4A06588A">
      <w:pPr>
        <w:jc w:val="center"/>
        <w:rPr>
          <w:rFonts w:ascii="黑体" w:eastAsia="黑体" w:cs="黑体"/>
          <w:kern w:val="0"/>
          <w:sz w:val="44"/>
          <w:szCs w:val="44"/>
        </w:rPr>
      </w:pPr>
    </w:p>
    <w:p w14:paraId="67CAF41E">
      <w:pPr>
        <w:spacing w:line="560" w:lineRule="exact"/>
        <w:ind w:firstLine="646"/>
        <w:jc w:val="center"/>
        <w:rPr>
          <w:rFonts w:ascii="方正小标宋简体" w:eastAsia="方正小标宋简体"/>
          <w:b/>
          <w:sz w:val="44"/>
          <w:szCs w:val="44"/>
        </w:rPr>
      </w:pPr>
    </w:p>
    <w:p w14:paraId="60945816">
      <w:pPr>
        <w:spacing w:line="560" w:lineRule="exact"/>
        <w:ind w:firstLine="646"/>
        <w:jc w:val="center"/>
        <w:rPr>
          <w:rFonts w:ascii="仿宋_GB2312" w:eastAsia="仿宋_GB2312"/>
          <w:b/>
          <w:sz w:val="32"/>
          <w:szCs w:val="32"/>
        </w:rPr>
      </w:pPr>
      <w:r>
        <w:rPr>
          <w:rFonts w:hint="eastAsia" w:ascii="方正小标宋简体" w:eastAsia="方正小标宋简体"/>
          <w:b/>
          <w:sz w:val="44"/>
          <w:szCs w:val="44"/>
        </w:rPr>
        <w:t>目    录</w:t>
      </w:r>
    </w:p>
    <w:p w14:paraId="3DA7C318">
      <w:pPr>
        <w:spacing w:line="560" w:lineRule="exact"/>
        <w:rPr>
          <w:rFonts w:ascii="仿宋_GB2312" w:eastAsia="仿宋_GB2312"/>
          <w:b/>
          <w:sz w:val="32"/>
          <w:szCs w:val="32"/>
        </w:rPr>
      </w:pPr>
    </w:p>
    <w:p w14:paraId="685B6531">
      <w:pPr>
        <w:spacing w:line="560" w:lineRule="exact"/>
        <w:ind w:firstLine="645"/>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rPr>
        <w:t>广西警察学院</w:t>
      </w:r>
      <w:r>
        <w:rPr>
          <w:rFonts w:hint="eastAsia" w:ascii="黑体" w:hAnsi="黑体" w:eastAsia="黑体"/>
          <w:sz w:val="32"/>
          <w:szCs w:val="32"/>
        </w:rPr>
        <w:t>概况</w:t>
      </w:r>
    </w:p>
    <w:p w14:paraId="1AAE8BEF">
      <w:pPr>
        <w:spacing w:line="560" w:lineRule="exact"/>
        <w:ind w:firstLine="645"/>
        <w:rPr>
          <w:rFonts w:ascii="仿宋_GB2312" w:eastAsia="仿宋_GB2312"/>
          <w:sz w:val="32"/>
          <w:szCs w:val="32"/>
        </w:rPr>
      </w:pPr>
      <w:r>
        <w:rPr>
          <w:rFonts w:hint="eastAsia" w:ascii="仿宋_GB2312" w:eastAsia="仿宋_GB2312"/>
          <w:sz w:val="32"/>
          <w:szCs w:val="32"/>
        </w:rPr>
        <w:t>一、本部门职责</w:t>
      </w:r>
    </w:p>
    <w:p w14:paraId="1787EE47">
      <w:pPr>
        <w:spacing w:line="560" w:lineRule="exact"/>
        <w:ind w:firstLine="645"/>
        <w:rPr>
          <w:rFonts w:ascii="仿宋_GB2312" w:eastAsia="仿宋_GB2312"/>
          <w:sz w:val="32"/>
          <w:szCs w:val="32"/>
        </w:rPr>
      </w:pPr>
      <w:r>
        <w:rPr>
          <w:rFonts w:hint="eastAsia" w:ascii="仿宋_GB2312" w:eastAsia="仿宋_GB2312"/>
          <w:sz w:val="32"/>
          <w:szCs w:val="32"/>
        </w:rPr>
        <w:t>二、机构设置情况</w:t>
      </w:r>
    </w:p>
    <w:p w14:paraId="22E70987">
      <w:pPr>
        <w:spacing w:line="560" w:lineRule="exact"/>
        <w:ind w:firstLine="645"/>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rPr>
        <w:t>广西警察学院</w:t>
      </w:r>
      <w:r>
        <w:rPr>
          <w:rFonts w:hint="eastAsia" w:ascii="黑体" w:hAnsi="黑体" w:eastAsia="黑体"/>
          <w:sz w:val="32"/>
          <w:szCs w:val="32"/>
        </w:rPr>
        <w:t>2023年度部门决算报表</w:t>
      </w:r>
    </w:p>
    <w:p w14:paraId="71467877">
      <w:pPr>
        <w:spacing w:line="560" w:lineRule="exact"/>
        <w:ind w:left="645"/>
        <w:rPr>
          <w:rFonts w:ascii="仿宋_GB2312" w:eastAsia="仿宋_GB2312"/>
          <w:sz w:val="32"/>
          <w:szCs w:val="32"/>
        </w:rPr>
      </w:pPr>
      <w:r>
        <w:rPr>
          <w:rFonts w:hint="eastAsia" w:ascii="仿宋_GB2312" w:eastAsia="仿宋_GB2312"/>
          <w:sz w:val="32"/>
          <w:szCs w:val="32"/>
        </w:rPr>
        <w:t>表一：收入支出决算总表</w:t>
      </w:r>
    </w:p>
    <w:p w14:paraId="29770D1D">
      <w:pPr>
        <w:spacing w:line="560" w:lineRule="exact"/>
        <w:ind w:left="645"/>
        <w:rPr>
          <w:rFonts w:ascii="仿宋_GB2312" w:eastAsia="仿宋_GB2312"/>
          <w:sz w:val="32"/>
          <w:szCs w:val="32"/>
        </w:rPr>
      </w:pPr>
      <w:r>
        <w:rPr>
          <w:rFonts w:hint="eastAsia" w:ascii="仿宋_GB2312" w:eastAsia="仿宋_GB2312"/>
          <w:sz w:val="32"/>
          <w:szCs w:val="32"/>
        </w:rPr>
        <w:t>表二：收入决算表</w:t>
      </w:r>
    </w:p>
    <w:p w14:paraId="6FDB568A">
      <w:pPr>
        <w:spacing w:line="560" w:lineRule="exact"/>
        <w:ind w:left="645"/>
        <w:rPr>
          <w:rFonts w:ascii="仿宋_GB2312" w:eastAsia="仿宋_GB2312"/>
          <w:sz w:val="32"/>
          <w:szCs w:val="32"/>
        </w:rPr>
      </w:pPr>
      <w:r>
        <w:rPr>
          <w:rFonts w:hint="eastAsia" w:ascii="仿宋_GB2312" w:eastAsia="仿宋_GB2312"/>
          <w:sz w:val="32"/>
          <w:szCs w:val="32"/>
        </w:rPr>
        <w:t>表三：支出决算表</w:t>
      </w:r>
    </w:p>
    <w:p w14:paraId="4CEA0626">
      <w:pPr>
        <w:spacing w:line="560" w:lineRule="exact"/>
        <w:ind w:left="645"/>
        <w:rPr>
          <w:rFonts w:ascii="仿宋_GB2312" w:eastAsia="仿宋_GB2312"/>
          <w:sz w:val="32"/>
          <w:szCs w:val="32"/>
        </w:rPr>
      </w:pPr>
      <w:r>
        <w:rPr>
          <w:rFonts w:hint="eastAsia" w:ascii="仿宋_GB2312" w:eastAsia="仿宋_GB2312"/>
          <w:sz w:val="32"/>
          <w:szCs w:val="32"/>
        </w:rPr>
        <w:t>表四：财政拨款收入支出决算总表</w:t>
      </w:r>
    </w:p>
    <w:p w14:paraId="27FB5973">
      <w:pPr>
        <w:spacing w:line="560" w:lineRule="exact"/>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4DD8FAA9">
      <w:pPr>
        <w:spacing w:line="560" w:lineRule="exact"/>
        <w:ind w:left="645"/>
        <w:rPr>
          <w:rFonts w:ascii="仿宋_GB2312" w:eastAsia="仿宋_GB2312"/>
          <w:sz w:val="32"/>
          <w:szCs w:val="32"/>
        </w:rPr>
      </w:pPr>
      <w:r>
        <w:rPr>
          <w:rFonts w:hint="eastAsia" w:ascii="仿宋_GB2312" w:eastAsia="仿宋_GB2312"/>
          <w:sz w:val="32"/>
          <w:szCs w:val="32"/>
        </w:rPr>
        <w:t>表六：一般公共预算财政拨款基本支出决算明细表</w:t>
      </w:r>
    </w:p>
    <w:p w14:paraId="491792DB">
      <w:pPr>
        <w:spacing w:line="560" w:lineRule="exact"/>
        <w:ind w:left="645"/>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5B1A7FE1">
      <w:pPr>
        <w:spacing w:line="560" w:lineRule="exact"/>
        <w:ind w:left="645"/>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5D197D02">
      <w:pPr>
        <w:spacing w:line="560" w:lineRule="exact"/>
        <w:ind w:left="645"/>
        <w:rPr>
          <w:rFonts w:ascii="仿宋_GB2312" w:eastAsia="仿宋_GB2312"/>
          <w:sz w:val="32"/>
          <w:szCs w:val="32"/>
        </w:rPr>
      </w:pPr>
      <w:r>
        <w:rPr>
          <w:rFonts w:hint="eastAsia" w:ascii="仿宋_GB2312" w:eastAsia="仿宋_GB2312"/>
          <w:sz w:val="32"/>
          <w:szCs w:val="32"/>
        </w:rPr>
        <w:t>表九：财政拨款安排的“三公”经费支出决算表</w:t>
      </w:r>
    </w:p>
    <w:p w14:paraId="5CA68CBA">
      <w:pPr>
        <w:spacing w:line="560" w:lineRule="exact"/>
        <w:ind w:firstLine="645"/>
        <w:rPr>
          <w:rFonts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rPr>
        <w:t>广西警察学院</w:t>
      </w:r>
      <w:r>
        <w:rPr>
          <w:rFonts w:hint="eastAsia" w:ascii="黑体" w:hAnsi="黑体" w:eastAsia="黑体"/>
          <w:sz w:val="32"/>
          <w:szCs w:val="32"/>
        </w:rPr>
        <w:t>2023年度部门决算情况说明</w:t>
      </w:r>
    </w:p>
    <w:p w14:paraId="44117C68">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2023 </w:t>
      </w:r>
      <w:r>
        <w:rPr>
          <w:rFonts w:hint="eastAsia" w:ascii="仿宋_GB2312" w:eastAsia="仿宋_GB2312" w:cs="仿宋_GB2312"/>
          <w:kern w:val="0"/>
          <w:sz w:val="32"/>
          <w:szCs w:val="32"/>
        </w:rPr>
        <w:t>年度收入支出决算总体情况。</w:t>
      </w:r>
    </w:p>
    <w:p w14:paraId="5F1443F8">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2023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26B07BCA">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14:paraId="7A6DC668">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2023 </w:t>
      </w:r>
      <w:r>
        <w:rPr>
          <w:rFonts w:hint="eastAsia" w:ascii="仿宋_GB2312" w:eastAsia="仿宋_GB2312" w:cs="仿宋_GB2312"/>
          <w:kern w:val="0"/>
          <w:sz w:val="32"/>
          <w:szCs w:val="32"/>
        </w:rPr>
        <w:t>年度政府性基金支出决算情况。</w:t>
      </w:r>
    </w:p>
    <w:p w14:paraId="5183DE7A">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14:paraId="3920F465">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1587410D">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0D5BB82A">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八、预算绩效管理工作开展情况。</w:t>
      </w:r>
    </w:p>
    <w:p w14:paraId="477389F8">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0CB9EAF8">
      <w:pPr>
        <w:spacing w:line="560" w:lineRule="exact"/>
        <w:jc w:val="center"/>
        <w:rPr>
          <w:rFonts w:ascii="仿宋_GB2312" w:eastAsia="仿宋_GB2312"/>
        </w:rPr>
      </w:pPr>
    </w:p>
    <w:p w14:paraId="46B741BD">
      <w:pPr>
        <w:rPr>
          <w:rFonts w:ascii="仿宋_GB2312" w:eastAsia="仿宋_GB2312"/>
          <w:b/>
          <w:sz w:val="32"/>
          <w:szCs w:val="32"/>
        </w:rPr>
      </w:pPr>
    </w:p>
    <w:p w14:paraId="484E99F4">
      <w:pPr>
        <w:rPr>
          <w:rFonts w:ascii="仿宋_GB2312" w:eastAsia="仿宋_GB2312"/>
          <w:b/>
          <w:sz w:val="32"/>
          <w:szCs w:val="32"/>
        </w:rPr>
      </w:pPr>
    </w:p>
    <w:p w14:paraId="79BB2521">
      <w:pPr>
        <w:rPr>
          <w:rFonts w:ascii="仿宋_GB2312" w:eastAsia="仿宋_GB2312"/>
          <w:b/>
          <w:sz w:val="32"/>
          <w:szCs w:val="32"/>
        </w:rPr>
      </w:pPr>
    </w:p>
    <w:p w14:paraId="70AC23E2">
      <w:pPr>
        <w:rPr>
          <w:rFonts w:ascii="仿宋_GB2312" w:eastAsia="仿宋_GB2312"/>
          <w:b/>
          <w:sz w:val="32"/>
          <w:szCs w:val="32"/>
        </w:rPr>
      </w:pPr>
    </w:p>
    <w:p w14:paraId="59ABA6BD">
      <w:pPr>
        <w:rPr>
          <w:rFonts w:ascii="仿宋_GB2312" w:eastAsia="仿宋_GB2312"/>
          <w:b/>
          <w:sz w:val="32"/>
          <w:szCs w:val="32"/>
        </w:rPr>
      </w:pPr>
    </w:p>
    <w:p w14:paraId="5F29043F">
      <w:pPr>
        <w:rPr>
          <w:rFonts w:ascii="仿宋_GB2312" w:eastAsia="仿宋_GB2312"/>
          <w:b/>
          <w:sz w:val="32"/>
          <w:szCs w:val="32"/>
        </w:rPr>
      </w:pPr>
    </w:p>
    <w:p w14:paraId="71E97B0B">
      <w:pPr>
        <w:rPr>
          <w:rFonts w:ascii="仿宋_GB2312" w:eastAsia="仿宋_GB2312"/>
          <w:b/>
          <w:sz w:val="32"/>
          <w:szCs w:val="32"/>
        </w:rPr>
      </w:pPr>
    </w:p>
    <w:p w14:paraId="19CCB1DC">
      <w:pPr>
        <w:rPr>
          <w:rFonts w:ascii="仿宋_GB2312" w:eastAsia="仿宋_GB2312"/>
          <w:b/>
          <w:sz w:val="32"/>
          <w:szCs w:val="32"/>
        </w:rPr>
      </w:pPr>
    </w:p>
    <w:p w14:paraId="25540060">
      <w:pPr>
        <w:rPr>
          <w:rFonts w:ascii="仿宋_GB2312" w:eastAsia="仿宋_GB2312"/>
          <w:b/>
          <w:sz w:val="32"/>
          <w:szCs w:val="32"/>
        </w:rPr>
      </w:pPr>
    </w:p>
    <w:p w14:paraId="1E73239E">
      <w:pPr>
        <w:rPr>
          <w:rFonts w:ascii="仿宋_GB2312" w:eastAsia="仿宋_GB2312"/>
          <w:b/>
          <w:sz w:val="32"/>
          <w:szCs w:val="32"/>
        </w:rPr>
      </w:pPr>
    </w:p>
    <w:p w14:paraId="58B4F12E">
      <w:pPr>
        <w:rPr>
          <w:rFonts w:ascii="仿宋_GB2312" w:eastAsia="仿宋_GB2312"/>
          <w:b/>
          <w:sz w:val="32"/>
          <w:szCs w:val="32"/>
        </w:rPr>
      </w:pPr>
    </w:p>
    <w:p w14:paraId="43026E28">
      <w:pPr>
        <w:rPr>
          <w:rFonts w:ascii="仿宋_GB2312" w:eastAsia="仿宋_GB2312"/>
          <w:b/>
          <w:sz w:val="32"/>
          <w:szCs w:val="32"/>
        </w:rPr>
      </w:pPr>
    </w:p>
    <w:p w14:paraId="1568B57F">
      <w:pPr>
        <w:rPr>
          <w:rFonts w:ascii="仿宋_GB2312" w:eastAsia="仿宋_GB2312"/>
          <w:b/>
          <w:sz w:val="32"/>
          <w:szCs w:val="32"/>
        </w:rPr>
      </w:pPr>
    </w:p>
    <w:p w14:paraId="082670A4">
      <w:pPr>
        <w:rPr>
          <w:rFonts w:ascii="仿宋_GB2312" w:eastAsia="仿宋_GB2312"/>
          <w:b/>
          <w:sz w:val="32"/>
          <w:szCs w:val="32"/>
        </w:rPr>
      </w:pPr>
    </w:p>
    <w:p w14:paraId="201B433A">
      <w:pPr>
        <w:rPr>
          <w:rFonts w:ascii="仿宋_GB2312" w:eastAsia="仿宋_GB2312"/>
          <w:b/>
          <w:sz w:val="32"/>
          <w:szCs w:val="32"/>
        </w:rPr>
      </w:pPr>
    </w:p>
    <w:p w14:paraId="75052210">
      <w:pPr>
        <w:rPr>
          <w:rFonts w:ascii="仿宋_GB2312" w:eastAsia="仿宋_GB2312"/>
          <w:b/>
          <w:sz w:val="32"/>
          <w:szCs w:val="32"/>
        </w:rPr>
      </w:pPr>
    </w:p>
    <w:p w14:paraId="5AE0676D">
      <w:pPr>
        <w:rPr>
          <w:rFonts w:ascii="仿宋_GB2312" w:eastAsia="仿宋_GB2312"/>
          <w:b/>
          <w:sz w:val="32"/>
          <w:szCs w:val="32"/>
        </w:rPr>
      </w:pPr>
    </w:p>
    <w:p w14:paraId="7311E9CC">
      <w:pPr>
        <w:rPr>
          <w:rFonts w:ascii="仿宋_GB2312" w:eastAsia="仿宋_GB2312"/>
          <w:b/>
          <w:sz w:val="32"/>
          <w:szCs w:val="32"/>
        </w:rPr>
      </w:pPr>
    </w:p>
    <w:p w14:paraId="51C90EE0">
      <w:pPr>
        <w:rPr>
          <w:rFonts w:ascii="仿宋_GB2312" w:eastAsia="仿宋_GB2312"/>
          <w:b/>
          <w:sz w:val="32"/>
          <w:szCs w:val="32"/>
        </w:rPr>
      </w:pPr>
    </w:p>
    <w:p w14:paraId="0DEBD2A3">
      <w:pPr>
        <w:spacing w:before="157" w:beforeLines="50" w:after="157" w:afterLines="50" w:line="360" w:lineRule="auto"/>
        <w:ind w:firstLine="0"/>
        <w:jc w:val="center"/>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rPr>
        <w:t>广西警察学院</w:t>
      </w:r>
      <w:r>
        <w:rPr>
          <w:rFonts w:hint="eastAsia" w:ascii="黑体" w:hAnsi="黑体" w:eastAsia="黑体"/>
          <w:sz w:val="32"/>
          <w:szCs w:val="32"/>
        </w:rPr>
        <w:t>概况</w:t>
      </w:r>
    </w:p>
    <w:p w14:paraId="0DACE70F">
      <w:pPr>
        <w:numPr>
          <w:ilvl w:val="0"/>
          <w:numId w:val="1"/>
        </w:numPr>
        <w:spacing w:before="157" w:beforeLines="50" w:after="157" w:afterLines="50" w:line="360" w:lineRule="auto"/>
        <w:rPr>
          <w:rFonts w:ascii="黑体" w:hAnsi="黑体" w:eastAsia="黑体"/>
          <w:sz w:val="32"/>
          <w:szCs w:val="32"/>
        </w:rPr>
      </w:pPr>
      <w:r>
        <w:rPr>
          <w:rFonts w:hint="eastAsia" w:ascii="黑体" w:hAnsi="黑体" w:eastAsia="黑体"/>
          <w:sz w:val="32"/>
          <w:szCs w:val="32"/>
        </w:rPr>
        <w:t>本部门职责</w:t>
      </w:r>
    </w:p>
    <w:p w14:paraId="2D084481">
      <w:pPr>
        <w:spacing w:line="360" w:lineRule="auto"/>
        <w:ind w:left="0" w:firstLine="640" w:firstLineChars="200"/>
        <w:rPr>
          <w:rFonts w:ascii="黑体" w:hAnsi="黑体" w:eastAsia="黑体"/>
          <w:sz w:val="32"/>
          <w:szCs w:val="32"/>
        </w:rPr>
      </w:pPr>
      <w:r>
        <w:rPr>
          <w:rFonts w:hint="eastAsia" w:ascii="Times New Roman" w:hAnsi="Times New Roman" w:eastAsia="仿宋_GB2312" w:cs="仿宋_GB2312"/>
          <w:sz w:val="32"/>
          <w:szCs w:val="32"/>
        </w:rPr>
        <w:t>广西警察学院是自治区人民政府举办的普通高等本科院校，是公、检、法、司等政法机关重要的人才培养基地。学校由公安厅主管，教育教学业务接受教育厅指导，是广西唯一的公安本科院校</w:t>
      </w:r>
      <w:r>
        <w:rPr>
          <w:rFonts w:hint="eastAsia" w:ascii="Times New Roman" w:hAnsi="Times New Roman" w:eastAsia="仿宋_GB2312" w:cs="仿宋_GB2312"/>
          <w:sz w:val="32"/>
          <w:szCs w:val="32"/>
          <w:lang w:eastAsia="zh-CN"/>
        </w:rPr>
        <w:t>。</w:t>
      </w:r>
      <w:r>
        <w:rPr>
          <w:rFonts w:hint="eastAsia" w:ascii="仿宋_GB2312" w:hAnsi="仿宋" w:eastAsia="仿宋_GB2312"/>
          <w:sz w:val="32"/>
          <w:szCs w:val="32"/>
        </w:rPr>
        <w:t>学校前身是1950年1月成立的中共广西省委社会部政训队，先后经历广西省公安学校、广西公安干部学校、广西政法公安学校、广西政法干部学校、广西人民警察学校、广西公安管理干部学院等</w:t>
      </w:r>
      <w:r>
        <w:rPr>
          <w:rFonts w:hint="eastAsia" w:ascii="Times New Roman" w:hAnsi="Times New Roman" w:eastAsia="仿宋_GB2312" w:cs="仿宋_GB2312"/>
          <w:color w:val="000000"/>
          <w:sz w:val="32"/>
          <w:szCs w:val="32"/>
        </w:rPr>
        <w:t>时期</w:t>
      </w:r>
      <w:r>
        <w:rPr>
          <w:rFonts w:hint="eastAsia" w:ascii="仿宋_GB2312" w:hAnsi="仿宋" w:eastAsia="仿宋_GB2312"/>
          <w:sz w:val="32"/>
          <w:szCs w:val="32"/>
        </w:rPr>
        <w:t>，2003年改制为广西警官高等专科学校；2015年升格为广西警察学院；2018年，</w:t>
      </w:r>
      <w:r>
        <w:rPr>
          <w:rFonts w:hint="eastAsia" w:ascii="Times New Roman" w:hAnsi="Times New Roman" w:eastAsia="仿宋_GB2312" w:cs="仿宋_GB2312"/>
          <w:color w:val="000000"/>
          <w:sz w:val="32"/>
          <w:szCs w:val="32"/>
        </w:rPr>
        <w:t>根据自治区决策部署，</w:t>
      </w:r>
      <w:r>
        <w:rPr>
          <w:rFonts w:hint="eastAsia" w:ascii="仿宋_GB2312" w:hAnsi="仿宋" w:eastAsia="仿宋_GB2312"/>
          <w:sz w:val="32"/>
          <w:szCs w:val="32"/>
        </w:rPr>
        <w:t>广西政法管理干部学院</w:t>
      </w:r>
      <w:r>
        <w:rPr>
          <w:rFonts w:hint="eastAsia" w:ascii="Times New Roman" w:hAnsi="Times New Roman" w:eastAsia="仿宋_GB2312" w:cs="仿宋_GB2312"/>
          <w:color w:val="000000"/>
          <w:sz w:val="32"/>
          <w:szCs w:val="32"/>
        </w:rPr>
        <w:t>建制取消，办学资源并入广西警察学院</w:t>
      </w:r>
      <w:r>
        <w:rPr>
          <w:rFonts w:hint="eastAsia" w:ascii="仿宋_GB2312" w:hAnsi="仿宋" w:eastAsia="仿宋_GB2312"/>
          <w:sz w:val="32"/>
          <w:szCs w:val="32"/>
        </w:rPr>
        <w:t>。建校以来，学校</w:t>
      </w:r>
      <w:r>
        <w:rPr>
          <w:rFonts w:hint="eastAsia" w:ascii="Times New Roman" w:hAnsi="Times New Roman" w:eastAsia="仿宋_GB2312" w:cs="仿宋_GB2312"/>
          <w:sz w:val="32"/>
          <w:szCs w:val="32"/>
        </w:rPr>
        <w:t>累计向全区各级政法机关和相关行业输送合格毕业生9万余人，培训在职民警、政法干部、律师等10万多人次</w:t>
      </w:r>
      <w:r>
        <w:rPr>
          <w:rFonts w:hint="eastAsia" w:ascii="仿宋_GB2312" w:hAnsi="仿宋" w:eastAsia="仿宋_GB2312"/>
          <w:sz w:val="32"/>
          <w:szCs w:val="32"/>
        </w:rPr>
        <w:t>，被誉为“八桂警官的摇篮”和“法律人才的沃土”。</w:t>
      </w:r>
    </w:p>
    <w:p w14:paraId="7BC43225">
      <w:pPr>
        <w:spacing w:line="560" w:lineRule="exact"/>
        <w:ind w:firstLine="646"/>
        <w:rPr>
          <w:rFonts w:ascii="黑体" w:hAnsi="黑体" w:eastAsia="黑体"/>
          <w:sz w:val="32"/>
          <w:szCs w:val="32"/>
        </w:rPr>
      </w:pPr>
      <w:r>
        <w:rPr>
          <w:rFonts w:hint="eastAsia" w:ascii="黑体" w:hAnsi="黑体" w:eastAsia="黑体"/>
          <w:sz w:val="32"/>
          <w:szCs w:val="32"/>
        </w:rPr>
        <w:t>二、机构设置情况</w:t>
      </w:r>
    </w:p>
    <w:p w14:paraId="013A0A79">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学校现有仙葫、五合、长湖3个校区和北海训练基地，校园总面积1570余亩，校舍建筑面积47.76万平方米，教学科研仪器设备总值8875.72多万元，纸质图书144.58万册，电子图书67.22万册。设有马克思主义学院、侦查学院、治安学院、刑事科学技术学院、信息技术学院、交通管理工程学院、法学院、司法应用学院、公共管理学院、</w:t>
      </w:r>
      <w:r>
        <w:rPr>
          <w:rFonts w:hint="eastAsia" w:ascii="仿宋_GB2312" w:hAnsi="仿宋" w:eastAsia="仿宋_GB2312"/>
          <w:sz w:val="32"/>
          <w:szCs w:val="32"/>
          <w:lang w:val="en-US" w:eastAsia="zh-CN"/>
        </w:rPr>
        <w:t>外国语学院、</w:t>
      </w:r>
      <w:r>
        <w:rPr>
          <w:rFonts w:hint="eastAsia" w:ascii="仿宋_GB2312" w:hAnsi="仿宋" w:eastAsia="仿宋_GB2312"/>
          <w:sz w:val="32"/>
          <w:szCs w:val="32"/>
        </w:rPr>
        <w:t>培训学院、继续教育学院、创新创业学院、公共基础教研部、警</w:t>
      </w:r>
      <w:r>
        <w:rPr>
          <w:rFonts w:hint="eastAsia" w:ascii="仿宋_GB2312" w:hAnsi="仿宋" w:eastAsia="仿宋_GB2312"/>
          <w:sz w:val="32"/>
          <w:szCs w:val="32"/>
          <w:lang w:val="en-US" w:eastAsia="zh-CN"/>
        </w:rPr>
        <w:t>务实战</w:t>
      </w:r>
      <w:r>
        <w:rPr>
          <w:rFonts w:hint="eastAsia" w:ascii="仿宋_GB2312" w:hAnsi="仿宋" w:eastAsia="仿宋_GB2312"/>
          <w:sz w:val="32"/>
          <w:szCs w:val="32"/>
        </w:rPr>
        <w:t>教研部、</w:t>
      </w:r>
      <w:r>
        <w:rPr>
          <w:rFonts w:hint="eastAsia" w:ascii="仿宋_GB2312" w:hAnsi="仿宋" w:eastAsia="仿宋_GB2312"/>
          <w:sz w:val="32"/>
          <w:szCs w:val="32"/>
          <w:lang w:val="en-US" w:eastAsia="zh-CN"/>
        </w:rPr>
        <w:t>公共体育教研</w:t>
      </w:r>
      <w:r>
        <w:rPr>
          <w:rFonts w:hint="eastAsia" w:ascii="仿宋_GB2312" w:hAnsi="仿宋" w:eastAsia="仿宋_GB2312"/>
          <w:sz w:val="32"/>
          <w:szCs w:val="32"/>
        </w:rPr>
        <w:t>部等二级教学</w:t>
      </w:r>
      <w:r>
        <w:rPr>
          <w:rFonts w:hint="eastAsia" w:ascii="仿宋_GB2312" w:hAnsi="仿宋" w:eastAsia="仿宋_GB2312"/>
          <w:sz w:val="32"/>
          <w:szCs w:val="32"/>
          <w:lang w:val="en-US" w:eastAsia="zh-CN"/>
        </w:rPr>
        <w:t>机构</w:t>
      </w:r>
      <w:r>
        <w:rPr>
          <w:rFonts w:hint="eastAsia" w:ascii="仿宋_GB2312" w:hAnsi="仿宋" w:eastAsia="仿宋_GB2312"/>
          <w:sz w:val="32"/>
          <w:szCs w:val="32"/>
        </w:rPr>
        <w:t>1</w:t>
      </w:r>
      <w:r>
        <w:rPr>
          <w:rFonts w:hint="eastAsia" w:ascii="仿宋_GB2312" w:hAnsi="仿宋" w:eastAsia="仿宋_GB2312"/>
          <w:sz w:val="32"/>
          <w:szCs w:val="32"/>
          <w:lang w:val="en-US" w:eastAsia="zh-CN"/>
        </w:rPr>
        <w:t>6</w:t>
      </w:r>
      <w:r>
        <w:rPr>
          <w:rFonts w:hint="eastAsia" w:ascii="仿宋_GB2312" w:hAnsi="仿宋" w:eastAsia="仿宋_GB2312"/>
          <w:sz w:val="32"/>
          <w:szCs w:val="32"/>
        </w:rPr>
        <w:t>个、教辅机构5个、党政群团机构17个。学校获评全国公安教育训练先进集体、广西五一劳动奖状、</w:t>
      </w:r>
      <w:r>
        <w:rPr>
          <w:rFonts w:ascii="仿宋_GB2312" w:hAnsi="宋体" w:eastAsia="仿宋_GB2312" w:cs="仿宋_GB2312"/>
          <w:i w:val="0"/>
          <w:caps w:val="0"/>
          <w:color w:val="333333"/>
          <w:spacing w:val="0"/>
          <w:sz w:val="31"/>
          <w:szCs w:val="31"/>
          <w:shd w:val="clear" w:fill="FFFFFF"/>
        </w:rPr>
        <w:t>广西五四红旗团委、</w:t>
      </w:r>
      <w:r>
        <w:rPr>
          <w:rFonts w:hint="eastAsia" w:ascii="仿宋_GB2312" w:hAnsi="仿宋" w:eastAsia="仿宋_GB2312"/>
          <w:sz w:val="32"/>
          <w:szCs w:val="32"/>
        </w:rPr>
        <w:t>自治区文明校园、广西高等学校教学改革与管理先进单位、自治区级卫生优秀学校</w:t>
      </w:r>
      <w:r>
        <w:rPr>
          <w:rFonts w:hint="eastAsia" w:ascii="仿宋_GB2312" w:hAnsi="仿宋" w:eastAsia="仿宋_GB2312"/>
          <w:sz w:val="32"/>
          <w:szCs w:val="32"/>
          <w:lang w:eastAsia="zh-CN"/>
        </w:rPr>
        <w:t>、</w:t>
      </w:r>
      <w:r>
        <w:rPr>
          <w:rFonts w:ascii="仿宋_GB2312" w:hAnsi="宋体" w:eastAsia="仿宋_GB2312" w:cs="仿宋_GB2312"/>
          <w:i w:val="0"/>
          <w:caps w:val="0"/>
          <w:color w:val="333333"/>
          <w:spacing w:val="0"/>
          <w:sz w:val="31"/>
          <w:szCs w:val="31"/>
          <w:shd w:val="clear" w:fill="FFFFFF"/>
        </w:rPr>
        <w:t>广西绿色学校、广西节能高校等荣誉称号</w:t>
      </w:r>
      <w:r>
        <w:rPr>
          <w:rFonts w:hint="eastAsia" w:ascii="仿宋_GB2312" w:hAnsi="仿宋" w:eastAsia="仿宋_GB2312"/>
          <w:sz w:val="32"/>
          <w:szCs w:val="32"/>
        </w:rPr>
        <w:t>。</w:t>
      </w:r>
    </w:p>
    <w:p w14:paraId="27DBA9BD">
      <w:pPr>
        <w:jc w:val="center"/>
      </w:pPr>
    </w:p>
    <w:p w14:paraId="61F99B99">
      <w:pPr>
        <w:jc w:val="center"/>
      </w:pPr>
    </w:p>
    <w:p w14:paraId="3C3540BB">
      <w:pPr>
        <w:jc w:val="center"/>
      </w:pPr>
    </w:p>
    <w:p w14:paraId="3F65709E">
      <w:pPr>
        <w:jc w:val="center"/>
      </w:pPr>
    </w:p>
    <w:p w14:paraId="4BCBE176">
      <w:pPr>
        <w:jc w:val="center"/>
      </w:pPr>
    </w:p>
    <w:p w14:paraId="2C3D9EDE">
      <w:pPr>
        <w:jc w:val="center"/>
      </w:pPr>
    </w:p>
    <w:p w14:paraId="6888798E">
      <w:pPr>
        <w:jc w:val="center"/>
      </w:pPr>
    </w:p>
    <w:p w14:paraId="70D737F7">
      <w:pPr>
        <w:jc w:val="center"/>
      </w:pPr>
    </w:p>
    <w:p w14:paraId="0D4F7750">
      <w:pPr>
        <w:jc w:val="center"/>
      </w:pPr>
    </w:p>
    <w:p w14:paraId="16E4E93B">
      <w:pPr>
        <w:jc w:val="center"/>
      </w:pPr>
    </w:p>
    <w:p w14:paraId="47B176EF">
      <w:pPr>
        <w:jc w:val="center"/>
      </w:pPr>
    </w:p>
    <w:p w14:paraId="3DAC0806">
      <w:pPr>
        <w:jc w:val="center"/>
      </w:pPr>
    </w:p>
    <w:p w14:paraId="7A969FEB">
      <w:pPr>
        <w:jc w:val="center"/>
      </w:pPr>
    </w:p>
    <w:p w14:paraId="2E72031E">
      <w:pPr>
        <w:jc w:val="center"/>
      </w:pPr>
    </w:p>
    <w:p w14:paraId="113F0799">
      <w:pPr>
        <w:jc w:val="center"/>
      </w:pPr>
    </w:p>
    <w:p w14:paraId="5432339A">
      <w:pPr>
        <w:jc w:val="center"/>
      </w:pPr>
    </w:p>
    <w:p w14:paraId="39B70DCD">
      <w:pPr>
        <w:jc w:val="center"/>
      </w:pPr>
    </w:p>
    <w:p w14:paraId="23D69EC0">
      <w:pPr>
        <w:jc w:val="center"/>
      </w:pPr>
    </w:p>
    <w:p w14:paraId="69CB0800">
      <w:pPr>
        <w:jc w:val="center"/>
      </w:pPr>
    </w:p>
    <w:p w14:paraId="764C191D">
      <w:pPr>
        <w:rPr>
          <w:rFonts w:ascii="仿宋_GB2312" w:eastAsia="仿宋_GB2312"/>
          <w:b/>
          <w:sz w:val="32"/>
          <w:szCs w:val="32"/>
        </w:rPr>
      </w:pPr>
    </w:p>
    <w:p w14:paraId="44AE00D1">
      <w:pPr>
        <w:spacing w:line="240" w:lineRule="auto"/>
        <w:jc w:val="left"/>
        <w:rPr>
          <w:rFonts w:hint="eastAsia" w:ascii="黑体" w:hAnsi="黑体" w:eastAsia="黑体"/>
          <w:sz w:val="32"/>
          <w:szCs w:val="32"/>
        </w:rPr>
      </w:pPr>
      <w:r>
        <w:rPr>
          <w:rFonts w:hint="eastAsia" w:ascii="黑体" w:hAnsi="黑体" w:eastAsia="黑体"/>
          <w:sz w:val="32"/>
          <w:szCs w:val="32"/>
        </w:rPr>
        <w:br w:type="page"/>
      </w:r>
    </w:p>
    <w:p w14:paraId="0CFA2C2C">
      <w:pPr>
        <w:spacing w:line="560" w:lineRule="exact"/>
        <w:jc w:val="center"/>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rPr>
        <w:t>广西警察学院</w:t>
      </w:r>
      <w:r>
        <w:rPr>
          <w:rFonts w:hint="eastAsia" w:ascii="黑体" w:hAnsi="黑体" w:eastAsia="黑体"/>
          <w:sz w:val="32"/>
          <w:szCs w:val="32"/>
        </w:rPr>
        <w:t>2023年度部门决算报表</w:t>
      </w:r>
    </w:p>
    <w:p w14:paraId="2BE3A383">
      <w:pPr>
        <w:spacing w:line="560" w:lineRule="exact"/>
        <w:ind w:firstLine="640" w:firstLineChars="200"/>
        <w:rPr>
          <w:rFonts w:ascii="黑体" w:hAnsi="黑体" w:eastAsia="黑体"/>
          <w:sz w:val="32"/>
          <w:szCs w:val="32"/>
        </w:rPr>
      </w:pPr>
    </w:p>
    <w:p w14:paraId="2FC5A5ED">
      <w:pPr>
        <w:spacing w:line="560" w:lineRule="exact"/>
        <w:ind w:firstLine="640"/>
        <w:rPr>
          <w:rFonts w:ascii="黑体" w:hAnsi="黑体" w:eastAsia="黑体"/>
          <w:sz w:val="32"/>
          <w:szCs w:val="32"/>
        </w:rPr>
      </w:pPr>
      <w:r>
        <w:rPr>
          <w:rFonts w:hint="eastAsia" w:ascii="黑体" w:hAnsi="黑体" w:eastAsia="黑体"/>
          <w:sz w:val="32"/>
          <w:szCs w:val="32"/>
        </w:rPr>
        <w:t>(详见附件：广西警察学院2023年度部门决算公开附表)</w:t>
      </w:r>
    </w:p>
    <w:p w14:paraId="118282BE">
      <w:pPr>
        <w:spacing w:line="560" w:lineRule="exact"/>
        <w:jc w:val="center"/>
      </w:pPr>
    </w:p>
    <w:p w14:paraId="5767C55A">
      <w:pPr>
        <w:spacing w:line="560" w:lineRule="exact"/>
        <w:rPr>
          <w:rFonts w:ascii="仿宋_GB2312" w:eastAsia="仿宋_GB2312"/>
          <w:b/>
          <w:sz w:val="32"/>
          <w:szCs w:val="32"/>
        </w:rPr>
        <w:sectPr>
          <w:footerReference r:id="rId3" w:type="default"/>
          <w:footerReference r:id="rId4" w:type="even"/>
          <w:pgSz w:w="11906" w:h="16838"/>
          <w:pgMar w:top="1701" w:right="1474" w:bottom="1247" w:left="1587" w:header="851" w:footer="992" w:gutter="0"/>
          <w:cols w:space="720" w:num="1"/>
          <w:docGrid w:type="lines" w:linePitch="312" w:charSpace="0"/>
        </w:sectPr>
      </w:pPr>
    </w:p>
    <w:p w14:paraId="2AA9D24A">
      <w:pPr>
        <w:spacing w:before="157" w:beforeLines="50" w:line="360" w:lineRule="auto"/>
        <w:ind w:firstLine="640" w:firstLineChars="200"/>
        <w:rPr>
          <w:rFonts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rPr>
        <w:t>广西警察学院</w:t>
      </w:r>
      <w:r>
        <w:rPr>
          <w:rFonts w:hint="eastAsia" w:ascii="黑体" w:hAnsi="黑体" w:eastAsia="黑体"/>
          <w:sz w:val="32"/>
          <w:szCs w:val="32"/>
        </w:rPr>
        <w:t>2023年度部门决算情况说明</w:t>
      </w:r>
    </w:p>
    <w:p w14:paraId="452E8598">
      <w:pPr>
        <w:autoSpaceDE w:val="0"/>
        <w:autoSpaceDN w:val="0"/>
        <w:adjustRightInd w:val="0"/>
        <w:spacing w:before="157" w:beforeLines="50"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2023</w:t>
      </w:r>
      <w:r>
        <w:rPr>
          <w:rFonts w:hint="eastAsia" w:ascii="黑体" w:hAnsi="黑体" w:eastAsia="黑体" w:cs="仿宋_GB2312"/>
          <w:kern w:val="0"/>
          <w:sz w:val="32"/>
          <w:szCs w:val="32"/>
        </w:rPr>
        <w:t>年度收入支出决算总体情况</w:t>
      </w:r>
    </w:p>
    <w:p w14:paraId="044D0ED6">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（一）本部门2023年度总收入58854.76万元，其中本年收入57786.36万元，较2022年度决算数增加</w:t>
      </w:r>
      <w:r>
        <w:rPr>
          <w:rFonts w:hint="eastAsia" w:ascii="仿宋_GB2312" w:hAnsi="仿宋_GB2312" w:eastAsia="仿宋_GB2312" w:cs="仿宋_GB2312"/>
          <w:kern w:val="0"/>
          <w:sz w:val="32"/>
          <w:szCs w:val="32"/>
          <w:lang w:val="en-US" w:eastAsia="zh-CN"/>
        </w:rPr>
        <w:t>6040.04</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11.43</w:t>
      </w:r>
      <w:r>
        <w:rPr>
          <w:rFonts w:hint="eastAsia" w:ascii="仿宋_GB2312" w:hAnsi="仿宋_GB2312" w:eastAsia="仿宋_GB2312" w:cs="仿宋_GB2312"/>
          <w:kern w:val="0"/>
          <w:sz w:val="32"/>
          <w:szCs w:val="32"/>
        </w:rPr>
        <w:t>%。收入具体情况如下</w:t>
      </w:r>
      <w:r>
        <w:rPr>
          <w:rFonts w:hint="eastAsia" w:ascii="仿宋_GB2312" w:hAnsi="仿宋_GB2312" w:eastAsia="仿宋_GB2312" w:cs="仿宋_GB2312"/>
          <w:kern w:val="0"/>
          <w:sz w:val="32"/>
          <w:szCs w:val="32"/>
          <w:lang w:eastAsia="zh-CN"/>
        </w:rPr>
        <w:t>：</w:t>
      </w:r>
    </w:p>
    <w:p w14:paraId="16583425">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kern w:val="0"/>
          <w:sz w:val="32"/>
          <w:szCs w:val="32"/>
        </w:rPr>
        <w:t>.一般公共预算财政拨款收入</w:t>
      </w:r>
      <w:r>
        <w:rPr>
          <w:rFonts w:hint="eastAsia" w:ascii="仿宋_GB2312" w:hAnsi="仿宋_GB2312" w:eastAsia="仿宋_GB2312" w:cs="仿宋_GB2312"/>
          <w:kern w:val="0"/>
          <w:sz w:val="32"/>
          <w:szCs w:val="32"/>
          <w:lang w:val="en-US" w:eastAsia="zh-CN"/>
        </w:rPr>
        <w:t>42282.13</w:t>
      </w:r>
      <w:r>
        <w:rPr>
          <w:rFonts w:hint="eastAsia" w:ascii="仿宋_GB2312" w:hAnsi="仿宋_GB2312" w:eastAsia="仿宋_GB2312" w:cs="仿宋_GB2312"/>
          <w:kern w:val="0"/>
          <w:sz w:val="32"/>
          <w:szCs w:val="32"/>
        </w:rPr>
        <w:t>万元，为自治区本级财政当年拨付的资金。较2022年度决算数增加</w:t>
      </w:r>
      <w:r>
        <w:rPr>
          <w:rFonts w:hint="eastAsia" w:ascii="仿宋_GB2312" w:hAnsi="仿宋_GB2312" w:eastAsia="仿宋_GB2312" w:cs="仿宋_GB2312"/>
          <w:kern w:val="0"/>
          <w:sz w:val="32"/>
          <w:szCs w:val="32"/>
          <w:lang w:val="en-US" w:eastAsia="zh-CN"/>
        </w:rPr>
        <w:t>3452.57</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8.89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sz w:val="32"/>
          <w:lang w:bidi="zh-HK"/>
        </w:rPr>
        <w:t>我校五合校区和仙葫校区基建投入比2022年增加了3975万元。</w:t>
      </w:r>
    </w:p>
    <w:p w14:paraId="00346BA4">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2.政府性基金预算财政拨款收入0万元。</w:t>
      </w:r>
    </w:p>
    <w:p w14:paraId="6ECE35AE">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kern w:val="0"/>
          <w:sz w:val="32"/>
          <w:szCs w:val="32"/>
        </w:rPr>
        <w:t>.国有资本经营预算财政拨款收入0万元。</w:t>
      </w:r>
    </w:p>
    <w:p w14:paraId="20155858">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4.事业收入</w:t>
      </w:r>
      <w:r>
        <w:rPr>
          <w:rFonts w:hint="eastAsia" w:ascii="仿宋_GB2312" w:hAnsi="仿宋_GB2312" w:eastAsia="仿宋_GB2312" w:cs="仿宋_GB2312"/>
          <w:kern w:val="0"/>
          <w:sz w:val="32"/>
          <w:szCs w:val="32"/>
          <w:lang w:val="en-US" w:eastAsia="zh-CN"/>
        </w:rPr>
        <w:t>15490.23</w:t>
      </w:r>
      <w:r>
        <w:rPr>
          <w:rFonts w:hint="eastAsia" w:ascii="仿宋_GB2312" w:hAnsi="仿宋_GB2312" w:eastAsia="仿宋_GB2312" w:cs="仿宋_GB2312"/>
          <w:kern w:val="0"/>
          <w:sz w:val="32"/>
          <w:szCs w:val="32"/>
        </w:rPr>
        <w:t>万元，为事业单位开展业务活动取得的收入。较2022年度决算数增加</w:t>
      </w:r>
      <w:r>
        <w:rPr>
          <w:rFonts w:hint="eastAsia" w:ascii="仿宋_GB2312" w:hAnsi="仿宋_GB2312" w:eastAsia="仿宋_GB2312" w:cs="仿宋_GB2312"/>
          <w:sz w:val="32"/>
          <w:lang w:bidi="zh-HK"/>
        </w:rPr>
        <w:t>2186.15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16.43</w:t>
      </w:r>
      <w:r>
        <w:rPr>
          <w:rFonts w:hint="eastAsia" w:ascii="仿宋_GB2312" w:hAnsi="仿宋_GB2312" w:eastAsia="仿宋_GB2312" w:cs="仿宋_GB2312"/>
          <w:kern w:val="0"/>
          <w:sz w:val="32"/>
          <w:szCs w:val="32"/>
        </w:rPr>
        <w:t xml:space="preserve"> %，主要原因是</w:t>
      </w:r>
      <w:r>
        <w:rPr>
          <w:rFonts w:hint="eastAsia" w:ascii="仿宋_GB2312" w:hAnsi="仿宋_GB2312" w:eastAsia="仿宋_GB2312" w:cs="仿宋_GB2312"/>
          <w:sz w:val="32"/>
          <w:lang w:bidi="zh-HK"/>
        </w:rPr>
        <w:t>高校本科合格评估需要引进、录招了学科所需教师和行政人员，在职年末人数同比增加了158人，</w:t>
      </w:r>
      <w:r>
        <w:rPr>
          <w:rFonts w:hint="eastAsia" w:ascii="仿宋_GB2312" w:hAnsi="仿宋_GB2312" w:eastAsia="仿宋_GB2312" w:cs="仿宋_GB2312"/>
          <w:sz w:val="32"/>
          <w:lang w:val="en-US" w:eastAsia="zh-CN" w:bidi="zh-HK"/>
        </w:rPr>
        <w:t>人员</w:t>
      </w:r>
      <w:r>
        <w:rPr>
          <w:rFonts w:hint="eastAsia" w:ascii="仿宋_GB2312" w:hAnsi="仿宋_GB2312" w:eastAsia="仿宋_GB2312" w:cs="仿宋_GB2312"/>
          <w:sz w:val="32"/>
          <w:lang w:bidi="zh-HK"/>
        </w:rPr>
        <w:t>经费同比增加了2350万元。</w:t>
      </w:r>
    </w:p>
    <w:p w14:paraId="0FFBD61C">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5</w:t>
      </w:r>
      <w:r>
        <w:rPr>
          <w:rFonts w:hint="eastAsia" w:ascii="仿宋_GB2312" w:hAnsi="仿宋_GB2312" w:eastAsia="仿宋_GB2312" w:cs="仿宋_GB2312"/>
          <w:kern w:val="0"/>
          <w:sz w:val="32"/>
          <w:szCs w:val="32"/>
        </w:rPr>
        <w:t>.经营收入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14:paraId="1B2D24B4">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6</w:t>
      </w:r>
      <w:r>
        <w:rPr>
          <w:rFonts w:hint="eastAsia" w:ascii="仿宋_GB2312" w:hAnsi="仿宋_GB2312" w:eastAsia="仿宋_GB2312" w:cs="仿宋_GB2312"/>
          <w:kern w:val="0"/>
          <w:sz w:val="32"/>
          <w:szCs w:val="32"/>
        </w:rPr>
        <w:t>.其他收入</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万元，为预算单位在“财政拨款收入”“事业收入”“经营收入”之外取得的收入。主要原因是</w:t>
      </w:r>
      <w:r>
        <w:rPr>
          <w:rFonts w:hint="eastAsia" w:ascii="仿宋_GB2312" w:hAnsi="仿宋_GB2312" w:eastAsia="仿宋_GB2312" w:cs="仿宋_GB2312"/>
          <w:kern w:val="0"/>
          <w:sz w:val="32"/>
          <w:szCs w:val="32"/>
          <w:lang w:val="en-US" w:eastAsia="zh-CN"/>
        </w:rPr>
        <w:t>收到广西重点研发项目横向经费</w:t>
      </w:r>
      <w:r>
        <w:rPr>
          <w:rFonts w:hint="eastAsia" w:ascii="仿宋_GB2312" w:hAnsi="仿宋_GB2312" w:eastAsia="仿宋_GB2312" w:cs="仿宋_GB2312"/>
          <w:kern w:val="0"/>
          <w:sz w:val="32"/>
          <w:szCs w:val="32"/>
        </w:rPr>
        <w:t>。</w:t>
      </w:r>
    </w:p>
    <w:p w14:paraId="7D05AB5C">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7</w:t>
      </w:r>
      <w:r>
        <w:rPr>
          <w:rFonts w:hint="eastAsia" w:ascii="仿宋_GB2312" w:hAnsi="仿宋_GB2312" w:eastAsia="仿宋_GB2312" w:cs="仿宋_GB2312"/>
          <w:kern w:val="0"/>
          <w:sz w:val="32"/>
          <w:szCs w:val="32"/>
        </w:rPr>
        <w:t>.使用非财政拨款结余</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14:paraId="68B48719">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8</w:t>
      </w:r>
      <w:r>
        <w:rPr>
          <w:rFonts w:hint="eastAsia" w:ascii="仿宋_GB2312" w:hAnsi="仿宋_GB2312" w:eastAsia="仿宋_GB2312" w:cs="仿宋_GB2312"/>
          <w:kern w:val="0"/>
          <w:sz w:val="32"/>
          <w:szCs w:val="32"/>
        </w:rPr>
        <w:t>.上年结转和结余</w:t>
      </w:r>
      <w:r>
        <w:rPr>
          <w:rFonts w:hint="eastAsia" w:ascii="仿宋_GB2312" w:hAnsi="仿宋_GB2312" w:eastAsia="仿宋_GB2312" w:cs="仿宋_GB2312"/>
          <w:kern w:val="0"/>
          <w:sz w:val="32"/>
          <w:szCs w:val="32"/>
          <w:lang w:val="en-US" w:eastAsia="zh-CN"/>
        </w:rPr>
        <w:t>1068.39</w:t>
      </w:r>
      <w:r>
        <w:rPr>
          <w:rFonts w:hint="eastAsia" w:ascii="仿宋_GB2312" w:hAnsi="仿宋_GB2312" w:eastAsia="仿宋_GB2312" w:cs="仿宋_GB2312"/>
          <w:kern w:val="0"/>
          <w:sz w:val="32"/>
          <w:szCs w:val="32"/>
        </w:rPr>
        <w:t>万元，为以前年度支出预算因客观条件变化未执行完毕、结转到本年度按有关规定继续使用的资金。较2022年度决算数增加</w:t>
      </w:r>
      <w:r>
        <w:rPr>
          <w:rFonts w:hint="eastAsia" w:ascii="仿宋_GB2312" w:hAnsi="仿宋_GB2312" w:eastAsia="仿宋_GB2312" w:cs="仿宋_GB2312"/>
          <w:kern w:val="0"/>
          <w:sz w:val="32"/>
          <w:szCs w:val="32"/>
          <w:lang w:val="en-US" w:eastAsia="zh-CN"/>
        </w:rPr>
        <w:t>387.31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56.87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五合校区及仙葫校区配套设施项目因施工进度、办理结算审计等原因，项目经费377.08万元结转至下年支付</w:t>
      </w:r>
      <w:r>
        <w:rPr>
          <w:rFonts w:hint="eastAsia" w:ascii="仿宋_GB2312" w:hAnsi="仿宋_GB2312" w:eastAsia="仿宋_GB2312" w:cs="仿宋_GB2312"/>
          <w:kern w:val="0"/>
          <w:sz w:val="32"/>
          <w:szCs w:val="32"/>
        </w:rPr>
        <w:t>。</w:t>
      </w:r>
    </w:p>
    <w:p w14:paraId="022FFC4F">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（二）本部门2023年度总支出</w:t>
      </w:r>
      <w:r>
        <w:rPr>
          <w:rFonts w:hint="eastAsia" w:ascii="仿宋_GB2312" w:hAnsi="仿宋_GB2312" w:eastAsia="仿宋_GB2312" w:cs="仿宋_GB2312"/>
          <w:kern w:val="0"/>
          <w:sz w:val="32"/>
          <w:szCs w:val="32"/>
          <w:lang w:val="en-US" w:eastAsia="zh-CN"/>
        </w:rPr>
        <w:t>58854.76</w:t>
      </w:r>
      <w:r>
        <w:rPr>
          <w:rFonts w:hint="eastAsia" w:ascii="仿宋_GB2312" w:hAnsi="仿宋_GB2312" w:eastAsia="仿宋_GB2312" w:cs="仿宋_GB2312"/>
          <w:kern w:val="0"/>
          <w:sz w:val="32"/>
          <w:szCs w:val="32"/>
        </w:rPr>
        <w:t>万元，其中本年支出</w:t>
      </w:r>
      <w:r>
        <w:rPr>
          <w:rFonts w:hint="eastAsia" w:ascii="仿宋_GB2312" w:hAnsi="仿宋_GB2312" w:eastAsia="仿宋_GB2312" w:cs="仿宋_GB2312"/>
          <w:kern w:val="0"/>
          <w:sz w:val="32"/>
          <w:szCs w:val="32"/>
          <w:lang w:val="en-US" w:eastAsia="zh-CN"/>
        </w:rPr>
        <w:t>57896.78</w:t>
      </w:r>
      <w:r>
        <w:rPr>
          <w:rFonts w:hint="eastAsia" w:ascii="仿宋_GB2312" w:hAnsi="仿宋_GB2312" w:eastAsia="仿宋_GB2312" w:cs="仿宋_GB2312"/>
          <w:kern w:val="0"/>
          <w:sz w:val="32"/>
          <w:szCs w:val="32"/>
        </w:rPr>
        <w:t>万元, 较2022年度决算数增加</w:t>
      </w:r>
      <w:r>
        <w:rPr>
          <w:rFonts w:hint="eastAsia" w:ascii="仿宋_GB2312" w:hAnsi="仿宋_GB2312" w:eastAsia="仿宋_GB2312" w:cs="仿宋_GB2312"/>
          <w:kern w:val="0"/>
          <w:sz w:val="32"/>
          <w:szCs w:val="32"/>
          <w:lang w:val="en-US" w:eastAsia="zh-CN"/>
        </w:rPr>
        <w:t>6040.04</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11.43</w:t>
      </w:r>
      <w:r>
        <w:rPr>
          <w:rFonts w:hint="eastAsia" w:ascii="仿宋_GB2312" w:hAnsi="仿宋_GB2312" w:eastAsia="仿宋_GB2312" w:cs="仿宋_GB2312"/>
          <w:kern w:val="0"/>
          <w:sz w:val="32"/>
          <w:szCs w:val="32"/>
        </w:rPr>
        <w:t>%。支出具体情况如下：</w:t>
      </w:r>
    </w:p>
    <w:p w14:paraId="0184B822">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教育支出55868.10</w:t>
      </w:r>
      <w:r>
        <w:rPr>
          <w:rFonts w:hint="eastAsia" w:ascii="仿宋_GB2312" w:hAnsi="仿宋_GB2312" w:eastAsia="仿宋_GB2312" w:cs="仿宋_GB2312"/>
          <w:kern w:val="0"/>
          <w:sz w:val="32"/>
          <w:szCs w:val="32"/>
        </w:rPr>
        <w:t>万元：主要用于</w:t>
      </w:r>
      <w:r>
        <w:rPr>
          <w:rFonts w:hint="eastAsia" w:ascii="仿宋_GB2312" w:hAnsi="仿宋_GB2312" w:eastAsia="仿宋_GB2312" w:cs="仿宋_GB2312"/>
          <w:kern w:val="0"/>
          <w:sz w:val="32"/>
          <w:szCs w:val="32"/>
          <w:lang w:val="en-US" w:eastAsia="zh-CN"/>
        </w:rPr>
        <w:t>广西警察学院教育事业、课题科研、助学助困支出、基础设施建设支出。</w:t>
      </w:r>
      <w:r>
        <w:rPr>
          <w:rFonts w:hint="eastAsia" w:ascii="仿宋_GB2312" w:hAnsi="仿宋_GB2312" w:eastAsia="仿宋_GB2312" w:cs="仿宋_GB2312"/>
          <w:kern w:val="0"/>
          <w:sz w:val="32"/>
          <w:szCs w:val="32"/>
        </w:rPr>
        <w:t>较2022年度决算数增加</w:t>
      </w:r>
      <w:r>
        <w:rPr>
          <w:rFonts w:hint="eastAsia" w:ascii="仿宋_GB2312" w:hAnsi="仿宋_GB2312" w:eastAsia="仿宋_GB2312" w:cs="仿宋_GB2312"/>
          <w:kern w:val="0"/>
          <w:sz w:val="32"/>
          <w:szCs w:val="32"/>
          <w:lang w:val="en-US" w:eastAsia="zh-CN"/>
        </w:rPr>
        <w:t>5777.72</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11.53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引起增长的主要</w:t>
      </w:r>
      <w:r>
        <w:rPr>
          <w:rFonts w:hint="eastAsia" w:ascii="仿宋_GB2312" w:hAnsi="仿宋_GB2312" w:eastAsia="仿宋_GB2312" w:cs="仿宋_GB2312"/>
          <w:kern w:val="0"/>
          <w:sz w:val="32"/>
          <w:szCs w:val="32"/>
        </w:rPr>
        <w:t>原因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sz w:val="32"/>
          <w:lang w:bidi="zh-HK"/>
        </w:rPr>
        <w:t>是我校五合校区和仙葫校区基建投入比2022年增加了3975万元</w:t>
      </w:r>
      <w:r>
        <w:rPr>
          <w:rFonts w:hint="eastAsia" w:ascii="仿宋_GB2312" w:hAnsi="仿宋_GB2312" w:eastAsia="仿宋_GB2312" w:cs="仿宋_GB2312"/>
          <w:sz w:val="32"/>
          <w:lang w:val="en-US" w:eastAsia="zh-CN" w:bidi="zh-HK"/>
        </w:rPr>
        <w:t>；二</w:t>
      </w:r>
      <w:r>
        <w:rPr>
          <w:rFonts w:hint="eastAsia" w:ascii="仿宋_GB2312" w:hAnsi="仿宋_GB2312" w:eastAsia="仿宋_GB2312" w:cs="仿宋_GB2312"/>
          <w:sz w:val="32"/>
          <w:lang w:bidi="zh-HK"/>
        </w:rPr>
        <w:t>是高校本科合格评估需要引进、录招了学科所需教师和行政人员，在职年末人数同比增加了158人，</w:t>
      </w:r>
      <w:r>
        <w:rPr>
          <w:rFonts w:hint="eastAsia" w:ascii="仿宋_GB2312" w:hAnsi="仿宋_GB2312" w:eastAsia="仿宋_GB2312" w:cs="仿宋_GB2312"/>
          <w:sz w:val="32"/>
          <w:lang w:val="en-US" w:eastAsia="zh-CN" w:bidi="zh-HK"/>
        </w:rPr>
        <w:t>人员</w:t>
      </w:r>
      <w:r>
        <w:rPr>
          <w:rFonts w:hint="eastAsia" w:ascii="仿宋_GB2312" w:hAnsi="仿宋_GB2312" w:eastAsia="仿宋_GB2312" w:cs="仿宋_GB2312"/>
          <w:sz w:val="32"/>
          <w:lang w:bidi="zh-HK"/>
        </w:rPr>
        <w:t>经费同比增加了2350万元。</w:t>
      </w:r>
    </w:p>
    <w:p w14:paraId="55C25B7D">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2.社会保障和就业支出1276.43万元，</w:t>
      </w:r>
      <w:r>
        <w:rPr>
          <w:rFonts w:hint="eastAsia" w:ascii="仿宋_GB2312" w:hAnsi="仿宋_GB2312" w:eastAsia="仿宋_GB2312" w:cs="仿宋_GB2312"/>
          <w:kern w:val="0"/>
          <w:sz w:val="32"/>
          <w:szCs w:val="32"/>
        </w:rPr>
        <w:t>较2022年度决算数增加</w:t>
      </w:r>
      <w:r>
        <w:rPr>
          <w:rFonts w:hint="eastAsia" w:ascii="仿宋_GB2312" w:hAnsi="仿宋_GB2312" w:eastAsia="仿宋_GB2312" w:cs="仿宋_GB2312"/>
          <w:kern w:val="0"/>
          <w:sz w:val="32"/>
          <w:szCs w:val="32"/>
          <w:lang w:val="en-US" w:eastAsia="zh-CN"/>
        </w:rPr>
        <w:t>255.67</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25.05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14:paraId="416E5DFE">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3.卫生健康支出286.95万元，</w:t>
      </w:r>
      <w:r>
        <w:rPr>
          <w:rFonts w:hint="eastAsia" w:ascii="仿宋_GB2312" w:hAnsi="仿宋_GB2312" w:eastAsia="仿宋_GB2312" w:cs="仿宋_GB2312"/>
          <w:kern w:val="0"/>
          <w:sz w:val="32"/>
          <w:szCs w:val="32"/>
        </w:rPr>
        <w:t>较2022年度决算数增加</w:t>
      </w:r>
      <w:r>
        <w:rPr>
          <w:rFonts w:hint="eastAsia" w:ascii="仿宋_GB2312" w:hAnsi="仿宋_GB2312" w:eastAsia="仿宋_GB2312" w:cs="仿宋_GB2312"/>
          <w:kern w:val="0"/>
          <w:sz w:val="32"/>
          <w:szCs w:val="32"/>
          <w:lang w:val="en-US" w:eastAsia="zh-CN"/>
        </w:rPr>
        <w:t>45.55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18.87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14:paraId="502C9E82">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4.住房保障支出465.31万元，</w:t>
      </w:r>
      <w:r>
        <w:rPr>
          <w:rFonts w:hint="eastAsia" w:ascii="仿宋_GB2312" w:hAnsi="仿宋_GB2312" w:eastAsia="仿宋_GB2312" w:cs="仿宋_GB2312"/>
          <w:kern w:val="0"/>
          <w:sz w:val="32"/>
          <w:szCs w:val="32"/>
        </w:rPr>
        <w:t>较2022年度决算数增加</w:t>
      </w:r>
      <w:r>
        <w:rPr>
          <w:rFonts w:hint="eastAsia" w:ascii="仿宋_GB2312" w:hAnsi="仿宋_GB2312" w:eastAsia="仿宋_GB2312" w:cs="仿宋_GB2312"/>
          <w:kern w:val="0"/>
          <w:sz w:val="32"/>
          <w:szCs w:val="32"/>
          <w:lang w:val="en-US" w:eastAsia="zh-CN"/>
        </w:rPr>
        <w:t>73.85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18.86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14:paraId="7285AB71">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kern w:val="0"/>
          <w:sz w:val="32"/>
          <w:szCs w:val="32"/>
        </w:rPr>
        <w:t>.结余分配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14:paraId="3C734A4A">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kern w:val="0"/>
          <w:sz w:val="32"/>
          <w:szCs w:val="32"/>
        </w:rPr>
        <w:t>.年末结转和结余</w:t>
      </w:r>
      <w:r>
        <w:rPr>
          <w:rFonts w:hint="eastAsia" w:ascii="仿宋_GB2312" w:hAnsi="仿宋_GB2312" w:eastAsia="仿宋_GB2312" w:cs="仿宋_GB2312"/>
          <w:kern w:val="0"/>
          <w:sz w:val="32"/>
          <w:szCs w:val="32"/>
          <w:lang w:val="en-US" w:eastAsia="zh-CN"/>
        </w:rPr>
        <w:t>957.97</w:t>
      </w:r>
      <w:r>
        <w:rPr>
          <w:rFonts w:hint="eastAsia" w:ascii="仿宋_GB2312" w:hAnsi="仿宋_GB2312" w:eastAsia="仿宋_GB2312" w:cs="仿宋_GB2312"/>
          <w:kern w:val="0"/>
          <w:sz w:val="32"/>
          <w:szCs w:val="32"/>
        </w:rPr>
        <w:t>万元，为本年度或以前年度预算安排、因客观条件发生变化无法按原计划实施，需要延迟到以后年度按有关规定继续使用的资金。较2022年度决算数减少</w:t>
      </w:r>
      <w:r>
        <w:rPr>
          <w:rFonts w:hint="eastAsia" w:ascii="仿宋_GB2312" w:hAnsi="仿宋_GB2312" w:eastAsia="仿宋_GB2312" w:cs="仿宋_GB2312"/>
          <w:kern w:val="0"/>
          <w:sz w:val="32"/>
          <w:szCs w:val="32"/>
          <w:lang w:val="en-US" w:eastAsia="zh-CN"/>
        </w:rPr>
        <w:t>112.74</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11.76</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财政拨款项目结转减少110.08万元，促进预算执行的有关管理措施效果明显</w:t>
      </w:r>
      <w:r>
        <w:rPr>
          <w:rFonts w:hint="eastAsia" w:ascii="仿宋_GB2312" w:hAnsi="仿宋_GB2312" w:eastAsia="仿宋_GB2312" w:cs="仿宋_GB2312"/>
          <w:kern w:val="0"/>
          <w:sz w:val="32"/>
          <w:szCs w:val="32"/>
        </w:rPr>
        <w:t>。</w:t>
      </w:r>
    </w:p>
    <w:p w14:paraId="1DDEA9A8">
      <w:pPr>
        <w:autoSpaceDE w:val="0"/>
        <w:autoSpaceDN w:val="0"/>
        <w:adjustRightInd w:val="0"/>
        <w:spacing w:before="157" w:beforeLines="50" w:line="360" w:lineRule="auto"/>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418FFAA7">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bCs/>
          <w:color w:val="000000"/>
          <w:sz w:val="32"/>
          <w:szCs w:val="32"/>
          <w:u w:val="none"/>
          <w:lang w:val="en-US" w:eastAsia="zh-CN"/>
        </w:rPr>
        <w:t>广西警察学院</w:t>
      </w:r>
      <w:r>
        <w:rPr>
          <w:rFonts w:hint="eastAsia" w:ascii="仿宋_GB2312" w:hAnsi="仿宋_GB2312" w:eastAsia="仿宋_GB2312" w:cs="仿宋_GB2312"/>
          <w:kern w:val="0"/>
          <w:sz w:val="32"/>
          <w:szCs w:val="32"/>
          <w:u w:val="none"/>
        </w:rPr>
        <w:t>2023年度</w:t>
      </w:r>
      <w:r>
        <w:rPr>
          <w:rFonts w:hint="eastAsia" w:ascii="仿宋_GB2312" w:hAnsi="仿宋_GB2312" w:eastAsia="仿宋_GB2312" w:cs="仿宋_GB2312"/>
          <w:sz w:val="32"/>
          <w:szCs w:val="32"/>
          <w:u w:val="none"/>
        </w:rPr>
        <w:t>一般</w:t>
      </w:r>
      <w:r>
        <w:rPr>
          <w:rFonts w:hint="eastAsia" w:ascii="仿宋_GB2312" w:hAnsi="仿宋_GB2312" w:eastAsia="仿宋_GB2312" w:cs="仿宋_GB2312"/>
          <w:kern w:val="0"/>
          <w:sz w:val="32"/>
          <w:szCs w:val="32"/>
          <w:u w:val="none"/>
        </w:rPr>
        <w:t>公共预算财政拨款支出</w:t>
      </w:r>
      <w:r>
        <w:rPr>
          <w:rFonts w:hint="eastAsia" w:ascii="仿宋_GB2312" w:hAnsi="仿宋_GB2312" w:eastAsia="仿宋_GB2312" w:cs="仿宋_GB2312"/>
          <w:kern w:val="0"/>
          <w:sz w:val="32"/>
          <w:szCs w:val="32"/>
          <w:u w:val="none"/>
          <w:lang w:val="en-US" w:eastAsia="zh-CN"/>
        </w:rPr>
        <w:t>42389.96</w:t>
      </w:r>
      <w:r>
        <w:rPr>
          <w:rFonts w:hint="eastAsia" w:ascii="仿宋_GB2312" w:hAnsi="仿宋_GB2312" w:eastAsia="仿宋_GB2312" w:cs="仿宋_GB2312"/>
          <w:kern w:val="0"/>
          <w:sz w:val="32"/>
          <w:szCs w:val="32"/>
          <w:u w:val="none"/>
        </w:rPr>
        <w:t>万元，较2022年度决算数增加</w:t>
      </w:r>
      <w:r>
        <w:rPr>
          <w:rFonts w:hint="eastAsia" w:ascii="仿宋_GB2312" w:hAnsi="仿宋_GB2312" w:eastAsia="仿宋_GB2312" w:cs="仿宋_GB2312"/>
          <w:kern w:val="0"/>
          <w:sz w:val="32"/>
          <w:szCs w:val="32"/>
          <w:u w:val="none"/>
          <w:lang w:val="en-US" w:eastAsia="zh-CN"/>
        </w:rPr>
        <w:t>3953.85</w:t>
      </w:r>
      <w:r>
        <w:rPr>
          <w:rFonts w:hint="eastAsia" w:ascii="仿宋_GB2312" w:hAnsi="仿宋_GB2312" w:eastAsia="仿宋_GB2312" w:cs="仿宋_GB2312"/>
          <w:kern w:val="0"/>
          <w:sz w:val="32"/>
          <w:szCs w:val="32"/>
          <w:u w:val="none"/>
        </w:rPr>
        <w:t>万元，增长</w:t>
      </w:r>
      <w:r>
        <w:rPr>
          <w:rFonts w:hint="eastAsia" w:ascii="仿宋_GB2312" w:hAnsi="仿宋_GB2312" w:eastAsia="仿宋_GB2312" w:cs="仿宋_GB2312"/>
          <w:kern w:val="0"/>
          <w:sz w:val="32"/>
          <w:szCs w:val="32"/>
          <w:u w:val="none"/>
          <w:lang w:val="en-US" w:eastAsia="zh-CN"/>
        </w:rPr>
        <w:t>10.29</w:t>
      </w:r>
      <w:r>
        <w:rPr>
          <w:rFonts w:hint="eastAsia" w:ascii="仿宋_GB2312" w:hAnsi="仿宋_GB2312" w:eastAsia="仿宋_GB2312" w:cs="仿宋_GB2312"/>
          <w:kern w:val="0"/>
          <w:sz w:val="32"/>
          <w:szCs w:val="32"/>
          <w:u w:val="none"/>
        </w:rPr>
        <w:t>%。其中：基本支出</w:t>
      </w:r>
      <w:r>
        <w:rPr>
          <w:rFonts w:hint="eastAsia" w:ascii="仿宋_GB2312" w:hAnsi="仿宋_GB2312" w:eastAsia="仿宋_GB2312" w:cs="仿宋_GB2312"/>
          <w:kern w:val="0"/>
          <w:sz w:val="32"/>
          <w:szCs w:val="32"/>
          <w:u w:val="none"/>
          <w:lang w:val="en-US" w:eastAsia="zh-CN"/>
        </w:rPr>
        <w:t>6947.51</w:t>
      </w:r>
      <w:r>
        <w:rPr>
          <w:rFonts w:hint="eastAsia" w:ascii="仿宋_GB2312" w:hAnsi="仿宋_GB2312" w:eastAsia="仿宋_GB2312" w:cs="仿宋_GB2312"/>
          <w:kern w:val="0"/>
          <w:sz w:val="32"/>
          <w:szCs w:val="32"/>
          <w:u w:val="none"/>
        </w:rPr>
        <w:t>万元，项目支出</w:t>
      </w:r>
      <w:r>
        <w:rPr>
          <w:rFonts w:hint="eastAsia" w:ascii="仿宋_GB2312" w:hAnsi="仿宋_GB2312" w:eastAsia="仿宋_GB2312" w:cs="仿宋_GB2312"/>
          <w:kern w:val="0"/>
          <w:sz w:val="32"/>
          <w:szCs w:val="32"/>
          <w:u w:val="none"/>
          <w:lang w:val="en-US" w:eastAsia="zh-CN"/>
        </w:rPr>
        <w:t>35442.44</w:t>
      </w:r>
      <w:r>
        <w:rPr>
          <w:rFonts w:hint="eastAsia" w:ascii="仿宋_GB2312" w:hAnsi="仿宋_GB2312" w:eastAsia="仿宋_GB2312" w:cs="仿宋_GB2312"/>
          <w:kern w:val="0"/>
          <w:sz w:val="32"/>
          <w:szCs w:val="32"/>
          <w:u w:val="none"/>
        </w:rPr>
        <w:t>万元。</w:t>
      </w:r>
    </w:p>
    <w:p w14:paraId="19DF84A2">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bCs/>
          <w:color w:val="000000"/>
          <w:sz w:val="32"/>
          <w:szCs w:val="32"/>
          <w:u w:val="none"/>
          <w:lang w:val="en-US" w:eastAsia="zh-CN"/>
        </w:rPr>
        <w:t>广西警察学院</w:t>
      </w:r>
      <w:r>
        <w:rPr>
          <w:rFonts w:hint="eastAsia" w:ascii="仿宋_GB2312" w:hAnsi="仿宋_GB2312" w:eastAsia="仿宋_GB2312" w:cs="仿宋_GB2312"/>
          <w:kern w:val="0"/>
          <w:sz w:val="32"/>
          <w:szCs w:val="32"/>
          <w:u w:val="none"/>
        </w:rPr>
        <w:t>2023年度</w:t>
      </w:r>
      <w:r>
        <w:rPr>
          <w:rFonts w:hint="eastAsia" w:ascii="仿宋_GB2312" w:hAnsi="仿宋_GB2312" w:eastAsia="仿宋_GB2312" w:cs="仿宋_GB2312"/>
          <w:sz w:val="32"/>
          <w:szCs w:val="32"/>
          <w:u w:val="none"/>
        </w:rPr>
        <w:t>一般</w:t>
      </w:r>
      <w:r>
        <w:rPr>
          <w:rFonts w:hint="eastAsia" w:ascii="仿宋_GB2312" w:hAnsi="仿宋_GB2312" w:eastAsia="仿宋_GB2312" w:cs="仿宋_GB2312"/>
          <w:kern w:val="0"/>
          <w:sz w:val="32"/>
          <w:szCs w:val="32"/>
          <w:u w:val="none"/>
        </w:rPr>
        <w:t>公共预算财政拨款支出年初预算为</w:t>
      </w:r>
      <w:r>
        <w:rPr>
          <w:rFonts w:hint="eastAsia" w:ascii="仿宋_GB2312" w:hAnsi="仿宋_GB2312" w:eastAsia="仿宋_GB2312" w:cs="仿宋_GB2312"/>
          <w:kern w:val="0"/>
          <w:sz w:val="32"/>
          <w:szCs w:val="32"/>
          <w:u w:val="none"/>
          <w:lang w:val="en-US"/>
        </w:rPr>
        <w:t>40962</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u w:val="none"/>
          <w:lang w:val="en-US"/>
        </w:rPr>
        <w:t>92</w:t>
      </w:r>
      <w:r>
        <w:rPr>
          <w:rFonts w:hint="eastAsia" w:ascii="仿宋_GB2312" w:hAnsi="仿宋_GB2312" w:eastAsia="仿宋_GB2312" w:cs="仿宋_GB2312"/>
          <w:kern w:val="0"/>
          <w:sz w:val="32"/>
          <w:szCs w:val="32"/>
          <w:u w:val="none"/>
        </w:rPr>
        <w:t>万元，支出决算为42389</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u w:val="none"/>
        </w:rPr>
        <w:t>9</w:t>
      </w: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kern w:val="0"/>
          <w:sz w:val="32"/>
          <w:szCs w:val="32"/>
          <w:u w:val="none"/>
        </w:rPr>
        <w:t>万元，完成年初预算的</w:t>
      </w:r>
      <w:r>
        <w:rPr>
          <w:rFonts w:hint="eastAsia" w:ascii="仿宋_GB2312" w:hAnsi="仿宋_GB2312" w:eastAsia="仿宋_GB2312" w:cs="仿宋_GB2312"/>
          <w:kern w:val="0"/>
          <w:sz w:val="32"/>
          <w:szCs w:val="32"/>
          <w:u w:val="none"/>
          <w:lang w:val="en-US" w:eastAsia="zh-CN"/>
        </w:rPr>
        <w:t>103.48</w:t>
      </w:r>
      <w:r>
        <w:rPr>
          <w:rFonts w:hint="eastAsia" w:ascii="仿宋_GB2312" w:hAnsi="仿宋_GB2312" w:eastAsia="仿宋_GB2312" w:cs="仿宋_GB2312"/>
          <w:kern w:val="0"/>
          <w:sz w:val="32"/>
          <w:szCs w:val="32"/>
          <w:u w:val="none"/>
        </w:rPr>
        <w:t>%。</w:t>
      </w:r>
    </w:p>
    <w:p w14:paraId="784C4E17">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0"/>
          <w:sz w:val="32"/>
          <w:szCs w:val="32"/>
        </w:rPr>
        <w:t>（一）1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教育支出40706.69</w:t>
      </w:r>
      <w:r>
        <w:rPr>
          <w:rFonts w:hint="eastAsia" w:ascii="仿宋_GB2312" w:hAnsi="仿宋_GB2312" w:eastAsia="仿宋_GB2312" w:cs="仿宋_GB2312"/>
          <w:kern w:val="0"/>
          <w:sz w:val="32"/>
          <w:szCs w:val="32"/>
        </w:rPr>
        <w:t>万元：主要用于</w:t>
      </w:r>
      <w:r>
        <w:rPr>
          <w:rFonts w:hint="eastAsia" w:ascii="仿宋_GB2312" w:hAnsi="仿宋_GB2312" w:eastAsia="仿宋_GB2312" w:cs="仿宋_GB2312"/>
          <w:kern w:val="0"/>
          <w:sz w:val="32"/>
          <w:szCs w:val="32"/>
          <w:lang w:val="en-US" w:eastAsia="zh-CN"/>
        </w:rPr>
        <w:t>广西警察学院教育事业、课题科研、助学助困支出、基础设施建设支出。</w:t>
      </w:r>
      <w:r>
        <w:rPr>
          <w:rFonts w:hint="eastAsia" w:ascii="仿宋_GB2312" w:hAnsi="仿宋_GB2312" w:eastAsia="仿宋_GB2312" w:cs="仿宋_GB2312"/>
          <w:kern w:val="0"/>
          <w:sz w:val="32"/>
          <w:szCs w:val="32"/>
        </w:rPr>
        <w:t>较2022年度决算数增加</w:t>
      </w:r>
      <w:r>
        <w:rPr>
          <w:rFonts w:hint="eastAsia" w:ascii="仿宋_GB2312" w:hAnsi="仿宋_GB2312" w:eastAsia="仿宋_GB2312" w:cs="仿宋_GB2312"/>
          <w:kern w:val="0"/>
          <w:sz w:val="32"/>
          <w:szCs w:val="32"/>
          <w:lang w:val="en-US" w:eastAsia="zh-CN"/>
        </w:rPr>
        <w:t>3623.51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9.77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增长部分主要用于</w:t>
      </w:r>
      <w:r>
        <w:rPr>
          <w:rFonts w:hint="eastAsia" w:ascii="仿宋_GB2312" w:hAnsi="仿宋_GB2312" w:eastAsia="仿宋_GB2312" w:cs="仿宋_GB2312"/>
          <w:sz w:val="32"/>
          <w:lang w:bidi="zh-HK"/>
        </w:rPr>
        <w:t>我校五合校区和仙葫校区基建投入</w:t>
      </w:r>
      <w:r>
        <w:rPr>
          <w:rFonts w:hint="eastAsia" w:ascii="仿宋_GB2312" w:hAnsi="仿宋_GB2312" w:eastAsia="仿宋_GB2312" w:cs="仿宋_GB2312"/>
          <w:sz w:val="32"/>
          <w:lang w:eastAsia="zh-CN" w:bidi="zh-HK"/>
        </w:rPr>
        <w:t>。</w:t>
      </w:r>
    </w:p>
    <w:p w14:paraId="4FF4803A">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（二）社会保障和就业支出931万元，</w:t>
      </w:r>
      <w:r>
        <w:rPr>
          <w:rFonts w:hint="eastAsia" w:ascii="仿宋_GB2312" w:hAnsi="仿宋_GB2312" w:eastAsia="仿宋_GB2312" w:cs="仿宋_GB2312"/>
          <w:kern w:val="0"/>
          <w:sz w:val="32"/>
          <w:szCs w:val="32"/>
        </w:rPr>
        <w:t>较2022年度决算数增加</w:t>
      </w:r>
      <w:r>
        <w:rPr>
          <w:rFonts w:hint="eastAsia" w:ascii="仿宋_GB2312" w:hAnsi="仿宋_GB2312" w:eastAsia="仿宋_GB2312" w:cs="仿宋_GB2312"/>
          <w:kern w:val="0"/>
          <w:sz w:val="32"/>
          <w:szCs w:val="32"/>
          <w:lang w:val="en-US" w:eastAsia="zh-CN"/>
        </w:rPr>
        <w:t>210.93</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29.29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14:paraId="46D28B56">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（三）卫生健康支出286.95万元，</w:t>
      </w:r>
      <w:r>
        <w:rPr>
          <w:rFonts w:hint="eastAsia" w:ascii="仿宋_GB2312" w:hAnsi="仿宋_GB2312" w:eastAsia="仿宋_GB2312" w:cs="仿宋_GB2312"/>
          <w:kern w:val="0"/>
          <w:sz w:val="32"/>
          <w:szCs w:val="32"/>
        </w:rPr>
        <w:t>较2022年度决算数增加</w:t>
      </w:r>
      <w:r>
        <w:rPr>
          <w:rFonts w:hint="eastAsia" w:ascii="仿宋_GB2312" w:hAnsi="仿宋_GB2312" w:eastAsia="仿宋_GB2312" w:cs="仿宋_GB2312"/>
          <w:kern w:val="0"/>
          <w:sz w:val="32"/>
          <w:szCs w:val="32"/>
          <w:lang w:val="en-US" w:eastAsia="zh-CN"/>
        </w:rPr>
        <w:t>45.55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18.87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14:paraId="098E4435">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（四）住房保障支出465.31万元，</w:t>
      </w:r>
      <w:r>
        <w:rPr>
          <w:rFonts w:hint="eastAsia" w:ascii="仿宋_GB2312" w:hAnsi="仿宋_GB2312" w:eastAsia="仿宋_GB2312" w:cs="仿宋_GB2312"/>
          <w:kern w:val="0"/>
          <w:sz w:val="32"/>
          <w:szCs w:val="32"/>
        </w:rPr>
        <w:t>较2022年度决算数增加</w:t>
      </w:r>
      <w:r>
        <w:rPr>
          <w:rFonts w:hint="eastAsia" w:ascii="仿宋_GB2312" w:hAnsi="仿宋_GB2312" w:eastAsia="仿宋_GB2312" w:cs="仿宋_GB2312"/>
          <w:kern w:val="0"/>
          <w:sz w:val="32"/>
          <w:szCs w:val="32"/>
          <w:lang w:val="en-US" w:eastAsia="zh-CN"/>
        </w:rPr>
        <w:t>73.85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18.86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14:paraId="65683712">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社保和住房保障科目支出增长，主要是</w:t>
      </w:r>
      <w:r>
        <w:rPr>
          <w:rFonts w:hint="eastAsia" w:ascii="仿宋_GB2312" w:hAnsi="仿宋_GB2312" w:eastAsia="仿宋_GB2312" w:cs="仿宋_GB2312"/>
          <w:sz w:val="32"/>
          <w:lang w:bidi="zh-HK"/>
        </w:rPr>
        <w:t>高校本科合格评估需要引进、录招了学科所需教师和行政人员，在职年末人数同比增加了158人</w:t>
      </w:r>
      <w:r>
        <w:rPr>
          <w:rFonts w:hint="eastAsia" w:ascii="仿宋_GB2312" w:hAnsi="仿宋_GB2312" w:eastAsia="仿宋_GB2312" w:cs="仿宋_GB2312"/>
          <w:sz w:val="32"/>
          <w:lang w:eastAsia="zh-CN" w:bidi="zh-HK"/>
        </w:rPr>
        <w:t>。</w:t>
      </w:r>
    </w:p>
    <w:p w14:paraId="1FB16F3A">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五）</w:t>
      </w:r>
      <w:r>
        <w:rPr>
          <w:rFonts w:hint="eastAsia" w:ascii="仿宋_GB2312" w:hAnsi="仿宋_GB2312" w:eastAsia="仿宋_GB2312" w:cs="仿宋_GB2312"/>
          <w:kern w:val="0"/>
          <w:sz w:val="32"/>
          <w:szCs w:val="32"/>
        </w:rPr>
        <w:t>结余分配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14:paraId="35595791">
      <w:pPr>
        <w:autoSpaceDE w:val="0"/>
        <w:autoSpaceDN w:val="0"/>
        <w:adjustRightInd w:val="0"/>
        <w:spacing w:line="36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六）</w:t>
      </w:r>
      <w:r>
        <w:rPr>
          <w:rFonts w:hint="eastAsia" w:ascii="仿宋_GB2312" w:hAnsi="仿宋_GB2312" w:eastAsia="仿宋_GB2312" w:cs="仿宋_GB2312"/>
          <w:kern w:val="0"/>
          <w:sz w:val="32"/>
          <w:szCs w:val="32"/>
        </w:rPr>
        <w:t>年末结转和结余</w:t>
      </w:r>
      <w:r>
        <w:rPr>
          <w:rFonts w:hint="eastAsia" w:ascii="仿宋_GB2312" w:hAnsi="仿宋_GB2312" w:eastAsia="仿宋_GB2312" w:cs="仿宋_GB2312"/>
          <w:kern w:val="0"/>
          <w:sz w:val="32"/>
          <w:szCs w:val="32"/>
          <w:lang w:val="en-US" w:eastAsia="zh-CN"/>
        </w:rPr>
        <w:t>518.61</w:t>
      </w:r>
      <w:r>
        <w:rPr>
          <w:rFonts w:hint="eastAsia" w:ascii="仿宋_GB2312" w:hAnsi="仿宋_GB2312" w:eastAsia="仿宋_GB2312" w:cs="仿宋_GB2312"/>
          <w:kern w:val="0"/>
          <w:sz w:val="32"/>
          <w:szCs w:val="32"/>
        </w:rPr>
        <w:t>万元，为本年度或以前年度</w:t>
      </w:r>
    </w:p>
    <w:p w14:paraId="4F756DA8">
      <w:pPr>
        <w:autoSpaceDE w:val="0"/>
        <w:autoSpaceDN w:val="0"/>
        <w:adjustRightInd w:val="0"/>
        <w:spacing w:line="360" w:lineRule="auto"/>
        <w:ind w:firstLine="0" w:firstLineChars="0"/>
        <w:rPr>
          <w:rFonts w:ascii="仿宋_GB2312" w:eastAsia="仿宋_GB2312" w:cs="仿宋_GB2312"/>
          <w:kern w:val="0"/>
          <w:sz w:val="32"/>
          <w:szCs w:val="32"/>
        </w:rPr>
      </w:pPr>
      <w:r>
        <w:rPr>
          <w:rFonts w:hint="eastAsia" w:ascii="仿宋_GB2312" w:hAnsi="仿宋_GB2312" w:eastAsia="仿宋_GB2312" w:cs="仿宋_GB2312"/>
          <w:kern w:val="0"/>
          <w:sz w:val="32"/>
          <w:szCs w:val="32"/>
        </w:rPr>
        <w:t>预算安排、因客观条件发生变化无法按原计划实施，需要延迟到以后年度按有关规定继续使用的资金。较2022年度决算数减少</w:t>
      </w:r>
      <w:r>
        <w:rPr>
          <w:rFonts w:hint="eastAsia" w:ascii="仿宋_GB2312" w:hAnsi="仿宋_GB2312" w:eastAsia="仿宋_GB2312" w:cs="仿宋_GB2312"/>
          <w:kern w:val="0"/>
          <w:sz w:val="32"/>
          <w:szCs w:val="32"/>
          <w:lang w:val="en-US" w:eastAsia="zh-CN"/>
        </w:rPr>
        <w:t>110.08</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17.50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实施了积极有效的预算执行管理措施，并在当年取得明显效果</w:t>
      </w:r>
      <w:r>
        <w:rPr>
          <w:rFonts w:hint="eastAsia" w:ascii="仿宋_GB2312" w:hAnsi="仿宋_GB2312" w:eastAsia="仿宋_GB2312" w:cs="仿宋_GB2312"/>
          <w:kern w:val="0"/>
          <w:sz w:val="32"/>
          <w:szCs w:val="32"/>
        </w:rPr>
        <w:t>。</w:t>
      </w:r>
    </w:p>
    <w:p w14:paraId="47EFB65E">
      <w:pPr>
        <w:autoSpaceDE w:val="0"/>
        <w:autoSpaceDN w:val="0"/>
        <w:adjustRightInd w:val="0"/>
        <w:spacing w:before="157" w:beforeLines="50" w:line="360" w:lineRule="auto"/>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三、2023年度一般公共预算财政拨款基本支出决算情况说明</w:t>
      </w:r>
    </w:p>
    <w:p w14:paraId="5B8E70D9">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2023年度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公共预算财政拨款基本支出</w:t>
      </w:r>
      <w:r>
        <w:rPr>
          <w:rFonts w:hint="eastAsia" w:ascii="仿宋_GB2312" w:hAnsi="仿宋_GB2312" w:eastAsia="仿宋_GB2312" w:cs="仿宋_GB2312"/>
          <w:kern w:val="0"/>
          <w:sz w:val="32"/>
          <w:szCs w:val="32"/>
          <w:lang w:val="en-US" w:eastAsia="zh-CN"/>
        </w:rPr>
        <w:t>6947.51</w:t>
      </w:r>
      <w:r>
        <w:rPr>
          <w:rFonts w:hint="eastAsia" w:ascii="仿宋_GB2312" w:hAnsi="仿宋_GB2312" w:eastAsia="仿宋_GB2312" w:cs="仿宋_GB2312"/>
          <w:kern w:val="0"/>
          <w:sz w:val="32"/>
          <w:szCs w:val="32"/>
        </w:rPr>
        <w:t>万元，支出具体情况如下：</w:t>
      </w:r>
    </w:p>
    <w:p w14:paraId="7653E62F">
      <w:pPr>
        <w:numPr>
          <w:ilvl w:val="0"/>
          <w:numId w:val="2"/>
        </w:numPr>
        <w:autoSpaceDE w:val="0"/>
        <w:autoSpaceDN w:val="0"/>
        <w:adjustRightInd w:val="0"/>
        <w:spacing w:line="360" w:lineRule="auto"/>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工资福利支出</w:t>
      </w:r>
      <w:r>
        <w:rPr>
          <w:rFonts w:hint="eastAsia" w:ascii="仿宋_GB2312" w:hAnsi="仿宋_GB2312" w:eastAsia="仿宋_GB2312" w:cs="仿宋_GB2312"/>
          <w:kern w:val="0"/>
          <w:sz w:val="32"/>
          <w:szCs w:val="32"/>
          <w:lang w:val="en-US" w:eastAsia="zh-CN"/>
        </w:rPr>
        <w:t>5524.61</w:t>
      </w:r>
      <w:r>
        <w:rPr>
          <w:rFonts w:hint="eastAsia" w:ascii="仿宋_GB2312" w:hAnsi="仿宋_GB2312" w:eastAsia="仿宋_GB2312" w:cs="仿宋_GB2312"/>
          <w:bCs/>
          <w:kern w:val="0"/>
          <w:sz w:val="32"/>
          <w:szCs w:val="32"/>
        </w:rPr>
        <w:t>万元，完成年初预算的</w:t>
      </w:r>
      <w:r>
        <w:rPr>
          <w:rFonts w:hint="eastAsia" w:ascii="仿宋_GB2312" w:hAnsi="仿宋_GB2312" w:eastAsia="仿宋_GB2312" w:cs="仿宋_GB2312"/>
          <w:kern w:val="0"/>
          <w:sz w:val="32"/>
          <w:szCs w:val="32"/>
          <w:lang w:val="en-US" w:eastAsia="zh-CN"/>
        </w:rPr>
        <w:t>110.42</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lang w:val="en-US" w:eastAsia="zh-CN"/>
        </w:rPr>
        <w:t>差异的主要原因是</w:t>
      </w:r>
      <w:r>
        <w:rPr>
          <w:rFonts w:hint="eastAsia" w:ascii="仿宋_GB2312" w:hAnsi="仿宋_GB2312" w:eastAsia="仿宋_GB2312" w:cs="仿宋_GB2312"/>
          <w:sz w:val="32"/>
          <w:lang w:bidi="zh-HK"/>
        </w:rPr>
        <w:t>高校本科合格评估需要引进、录招了学科所需教师和行政人员，在职年末人数同比增加了158人</w:t>
      </w:r>
      <w:r>
        <w:rPr>
          <w:rFonts w:hint="eastAsia" w:ascii="仿宋_GB2312" w:hAnsi="仿宋_GB2312" w:eastAsia="仿宋_GB2312" w:cs="仿宋_GB2312"/>
          <w:sz w:val="32"/>
          <w:lang w:eastAsia="zh-CN" w:bidi="zh-HK"/>
        </w:rPr>
        <w:t>，</w:t>
      </w:r>
      <w:r>
        <w:rPr>
          <w:rFonts w:hint="eastAsia" w:ascii="仿宋_GB2312" w:hAnsi="仿宋_GB2312" w:eastAsia="仿宋_GB2312" w:cs="仿宋_GB2312"/>
          <w:sz w:val="32"/>
          <w:lang w:val="en-US" w:eastAsia="zh-CN" w:bidi="zh-HK"/>
        </w:rPr>
        <w:t>因此追加工资福利支出预算</w:t>
      </w:r>
      <w:r>
        <w:rPr>
          <w:rFonts w:hint="eastAsia" w:ascii="仿宋_GB2312" w:hAnsi="仿宋_GB2312" w:eastAsia="仿宋_GB2312" w:cs="仿宋_GB2312"/>
          <w:sz w:val="32"/>
          <w:lang w:eastAsia="zh-CN" w:bidi="zh-HK"/>
        </w:rPr>
        <w:t>。</w:t>
      </w:r>
    </w:p>
    <w:p w14:paraId="40D58C3D">
      <w:pPr>
        <w:numPr>
          <w:ilvl w:val="0"/>
          <w:numId w:val="2"/>
        </w:numPr>
        <w:autoSpaceDE w:val="0"/>
        <w:autoSpaceDN w:val="0"/>
        <w:adjustRightInd w:val="0"/>
        <w:spacing w:line="360" w:lineRule="auto"/>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商品和服务支出</w:t>
      </w:r>
      <w:r>
        <w:rPr>
          <w:rFonts w:hint="eastAsia" w:ascii="仿宋_GB2312" w:hAnsi="仿宋_GB2312" w:eastAsia="仿宋_GB2312" w:cs="仿宋_GB2312"/>
          <w:kern w:val="0"/>
          <w:sz w:val="32"/>
          <w:szCs w:val="32"/>
          <w:lang w:val="en-US" w:eastAsia="zh-CN"/>
        </w:rPr>
        <w:t>809.63</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val="en-US" w:eastAsia="zh-CN"/>
        </w:rPr>
        <w:t>加计使用公用经费购入达到资产确认条件的办公及其他教学物品支出7.87万元，</w:t>
      </w:r>
      <w:r>
        <w:rPr>
          <w:rFonts w:hint="eastAsia" w:ascii="仿宋_GB2312" w:hAnsi="仿宋_GB2312" w:eastAsia="仿宋_GB2312" w:cs="仿宋_GB2312"/>
          <w:bCs/>
          <w:kern w:val="0"/>
          <w:sz w:val="32"/>
          <w:szCs w:val="32"/>
        </w:rPr>
        <w:t>完成年初预算的</w:t>
      </w:r>
      <w:r>
        <w:rPr>
          <w:rFonts w:hint="eastAsia" w:ascii="仿宋_GB2312" w:hAnsi="仿宋_GB2312" w:eastAsia="仿宋_GB2312" w:cs="仿宋_GB2312"/>
          <w:kern w:val="0"/>
          <w:sz w:val="32"/>
          <w:szCs w:val="32"/>
          <w:lang w:val="en-US" w:eastAsia="zh-CN"/>
        </w:rPr>
        <w:t>99.79</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与预算基本一致。</w:t>
      </w:r>
    </w:p>
    <w:p w14:paraId="68B43047">
      <w:pPr>
        <w:numPr>
          <w:ilvl w:val="0"/>
          <w:numId w:val="2"/>
        </w:numPr>
        <w:autoSpaceDE w:val="0"/>
        <w:autoSpaceDN w:val="0"/>
        <w:adjustRightInd w:val="0"/>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对个人和家庭的补助支出605.40万元，完成年初预算的120.82%，差异的主要原因是年中追加一次性抚恤金和遗属生活补助等。</w:t>
      </w:r>
    </w:p>
    <w:p w14:paraId="6E6CCBA1">
      <w:pPr>
        <w:numPr>
          <w:ilvl w:val="0"/>
          <w:numId w:val="2"/>
        </w:numPr>
        <w:autoSpaceDE w:val="0"/>
        <w:autoSpaceDN w:val="0"/>
        <w:adjustRightInd w:val="0"/>
        <w:spacing w:line="360" w:lineRule="auto"/>
        <w:ind w:firstLine="640" w:firstLineChars="200"/>
        <w:rPr>
          <w:rFonts w:ascii="仿宋_GB2312" w:eastAsia="仿宋_GB2312"/>
          <w:bCs/>
          <w:kern w:val="0"/>
          <w:sz w:val="32"/>
          <w:szCs w:val="32"/>
        </w:rPr>
      </w:pPr>
      <w:r>
        <w:rPr>
          <w:rFonts w:hint="eastAsia" w:ascii="仿宋_GB2312" w:hAnsi="仿宋_GB2312" w:eastAsia="仿宋_GB2312" w:cs="仿宋_GB2312"/>
          <w:bCs/>
          <w:kern w:val="0"/>
          <w:sz w:val="32"/>
          <w:szCs w:val="32"/>
          <w:lang w:val="en-US" w:eastAsia="zh-CN"/>
        </w:rPr>
        <w:t>资本性支出7.87万元，主要是使用公用经费预算购置达到资产确认条件的办公及其他教学物品，记入资本性支出形</w:t>
      </w:r>
      <w:r>
        <w:rPr>
          <w:rFonts w:hint="eastAsia" w:ascii="仿宋_GB2312" w:eastAsia="仿宋_GB2312"/>
          <w:bCs/>
          <w:kern w:val="0"/>
          <w:sz w:val="32"/>
          <w:szCs w:val="32"/>
          <w:lang w:val="en-US" w:eastAsia="zh-CN"/>
        </w:rPr>
        <w:t>成。</w:t>
      </w:r>
    </w:p>
    <w:p w14:paraId="6B5CB0E3">
      <w:pPr>
        <w:autoSpaceDE/>
        <w:autoSpaceDN/>
        <w:adjustRightInd w:val="0"/>
        <w:spacing w:before="157" w:beforeLines="50" w:line="360"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四、2023年度政府性基金支出决算情况</w:t>
      </w:r>
    </w:p>
    <w:p w14:paraId="0980E594">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bCs w:val="0"/>
          <w:kern w:val="0"/>
          <w:sz w:val="32"/>
          <w:szCs w:val="32"/>
          <w:u w:val="none"/>
        </w:rPr>
        <w:t xml:space="preserve"> </w:t>
      </w:r>
      <w:r>
        <w:rPr>
          <w:rFonts w:hint="eastAsia" w:ascii="仿宋_GB2312" w:hAnsi="仿宋_GB2312" w:eastAsia="仿宋_GB2312" w:cs="仿宋_GB2312"/>
          <w:kern w:val="0"/>
          <w:sz w:val="32"/>
          <w:szCs w:val="32"/>
          <w:u w:val="none"/>
          <w:lang w:val="en-US" w:eastAsia="zh-CN"/>
        </w:rPr>
        <w:t>本单位无</w:t>
      </w:r>
      <w:r>
        <w:rPr>
          <w:rFonts w:hint="eastAsia" w:ascii="仿宋_GB2312" w:hAnsi="仿宋_GB2312" w:eastAsia="仿宋_GB2312" w:cs="仿宋_GB2312"/>
          <w:kern w:val="0"/>
          <w:sz w:val="32"/>
          <w:szCs w:val="32"/>
          <w:u w:val="none"/>
        </w:rPr>
        <w:t>政府性基金支出</w:t>
      </w:r>
      <w:r>
        <w:rPr>
          <w:rFonts w:hint="eastAsia" w:ascii="仿宋_GB2312" w:hAnsi="仿宋_GB2312" w:eastAsia="仿宋_GB2312" w:cs="仿宋_GB2312"/>
          <w:kern w:val="0"/>
          <w:sz w:val="32"/>
          <w:szCs w:val="32"/>
          <w:u w:val="none"/>
          <w:lang w:val="en-US" w:eastAsia="zh-CN"/>
        </w:rPr>
        <w:t>。</w:t>
      </w:r>
    </w:p>
    <w:p w14:paraId="79C2A586">
      <w:pPr>
        <w:autoSpaceDE/>
        <w:autoSpaceDN/>
        <w:adjustRightInd w:val="0"/>
        <w:spacing w:before="157" w:beforeLines="50" w:line="360"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五、2023年度国有资本经营预算支出决算情况</w:t>
      </w:r>
    </w:p>
    <w:p w14:paraId="13623D47">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none"/>
          <w:lang w:val="en-US" w:eastAsia="zh-CN"/>
        </w:rPr>
        <w:t>本单位无</w:t>
      </w:r>
      <w:r>
        <w:rPr>
          <w:rFonts w:hint="eastAsia" w:ascii="仿宋_GB2312" w:hAnsi="仿宋_GB2312" w:eastAsia="仿宋_GB2312" w:cs="仿宋_GB2312"/>
          <w:kern w:val="0"/>
          <w:sz w:val="32"/>
          <w:szCs w:val="32"/>
          <w:lang w:val="en-US" w:eastAsia="zh-CN"/>
        </w:rPr>
        <w:t>国有资本经费预算</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eastAsia="zh-CN"/>
        </w:rPr>
        <w:t>。</w:t>
      </w:r>
    </w:p>
    <w:p w14:paraId="1E46DE55">
      <w:pPr>
        <w:autoSpaceDE/>
        <w:autoSpaceDN/>
        <w:adjustRightInd w:val="0"/>
        <w:spacing w:before="157" w:beforeLines="50" w:line="360"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六、财政拨款安排的“三公”经费支出决算情况说明</w:t>
      </w:r>
    </w:p>
    <w:p w14:paraId="610BFE97">
      <w:pPr>
        <w:snapToGrid w:val="0"/>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2023年度财政拨款安排的“三公”经费支出</w:t>
      </w:r>
      <w:r>
        <w:rPr>
          <w:rFonts w:hint="eastAsia" w:ascii="仿宋_GB2312" w:hAnsi="仿宋_GB2312" w:eastAsia="仿宋_GB2312" w:cs="仿宋_GB2312"/>
          <w:kern w:val="0"/>
          <w:sz w:val="32"/>
          <w:szCs w:val="32"/>
          <w:lang w:val="en-US" w:eastAsia="zh-CN"/>
        </w:rPr>
        <w:t>32.06</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%，比上年减少</w:t>
      </w:r>
      <w:r>
        <w:rPr>
          <w:rFonts w:hint="eastAsia" w:ascii="仿宋_GB2312" w:hAnsi="仿宋_GB2312" w:eastAsia="仿宋_GB2312" w:cs="仿宋_GB2312"/>
          <w:sz w:val="32"/>
          <w:szCs w:val="32"/>
          <w:lang w:bidi="zh-HK"/>
        </w:rPr>
        <w:t>0.92</w:t>
      </w:r>
      <w:r>
        <w:rPr>
          <w:rFonts w:hint="eastAsia" w:ascii="仿宋_GB2312" w:hAnsi="仿宋_GB2312" w:eastAsia="仿宋_GB2312" w:cs="仿宋_GB2312"/>
          <w:kern w:val="0"/>
          <w:sz w:val="32"/>
          <w:szCs w:val="32"/>
        </w:rPr>
        <w:t>万元，主要原因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一是</w:t>
      </w:r>
      <w:r>
        <w:rPr>
          <w:rFonts w:hint="eastAsia" w:ascii="仿宋_GB2312" w:hAnsi="仿宋_GB2312" w:eastAsia="仿宋_GB2312" w:cs="仿宋_GB2312"/>
          <w:kern w:val="0"/>
          <w:sz w:val="32"/>
          <w:szCs w:val="32"/>
        </w:rPr>
        <w:t>是本年对超过使用年限无法继续使用的车辆进行停用处置，正在办理相关报废手续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公车运行维护费同比减少1.33万元</w:t>
      </w:r>
      <w:r>
        <w:rPr>
          <w:rFonts w:hint="eastAsia" w:ascii="仿宋_GB2312" w:hAnsi="仿宋_GB2312" w:eastAsia="仿宋_GB2312" w:cs="仿宋_GB2312"/>
          <w:kern w:val="0"/>
          <w:sz w:val="32"/>
          <w:szCs w:val="32"/>
          <w:lang w:val="en-US" w:eastAsia="zh-CN" w:bidi="zh-HK"/>
        </w:rPr>
        <w:t>；二是因</w:t>
      </w:r>
      <w:r>
        <w:rPr>
          <w:rFonts w:hint="eastAsia" w:ascii="仿宋_GB2312" w:hAnsi="仿宋_GB2312" w:eastAsia="仿宋_GB2312" w:cs="仿宋_GB2312"/>
          <w:kern w:val="0"/>
          <w:sz w:val="32"/>
          <w:szCs w:val="32"/>
        </w:rPr>
        <w:t>2023年我校重点开展本科合格评估工作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因此公务接待</w:t>
      </w:r>
      <w:r>
        <w:rPr>
          <w:rFonts w:hint="eastAsia" w:ascii="仿宋_GB2312" w:hAnsi="仿宋_GB2312" w:eastAsia="仿宋_GB2312" w:cs="仿宋_GB2312"/>
          <w:kern w:val="0"/>
          <w:sz w:val="32"/>
          <w:szCs w:val="32"/>
          <w:lang w:val="en-US" w:eastAsia="zh-CN"/>
        </w:rPr>
        <w:t>费用较</w:t>
      </w:r>
      <w:r>
        <w:rPr>
          <w:rFonts w:hint="eastAsia" w:ascii="仿宋_GB2312" w:hAnsi="仿宋_GB2312" w:eastAsia="仿宋_GB2312" w:cs="仿宋_GB2312"/>
          <w:kern w:val="0"/>
          <w:sz w:val="32"/>
          <w:szCs w:val="32"/>
        </w:rPr>
        <w:t>2022年增加</w:t>
      </w:r>
      <w:r>
        <w:rPr>
          <w:rFonts w:hint="eastAsia" w:ascii="仿宋_GB2312" w:hAnsi="仿宋_GB2312" w:eastAsia="仿宋_GB2312" w:cs="仿宋_GB2312"/>
          <w:kern w:val="0"/>
          <w:sz w:val="32"/>
          <w:szCs w:val="32"/>
          <w:lang w:val="en-US" w:eastAsia="zh-CN"/>
        </w:rPr>
        <w:t>0.41万元</w:t>
      </w:r>
      <w:r>
        <w:rPr>
          <w:rFonts w:hint="eastAsia" w:ascii="仿宋_GB2312" w:hAnsi="仿宋_GB2312" w:eastAsia="仿宋_GB2312" w:cs="仿宋_GB2312"/>
          <w:kern w:val="0"/>
          <w:sz w:val="32"/>
          <w:szCs w:val="32"/>
          <w:lang w:bidi="zh-HK"/>
        </w:rPr>
        <w:t>。</w:t>
      </w:r>
    </w:p>
    <w:p w14:paraId="07E53AC6">
      <w:pPr>
        <w:autoSpaceDE w:val="0"/>
        <w:autoSpaceDN w:val="0"/>
        <w:adjustRightInd w:val="0"/>
        <w:spacing w:line="360" w:lineRule="auto"/>
        <w:ind w:firstLine="640"/>
        <w:rPr>
          <w:rFonts w:hint="eastAsia" w:ascii="仿宋_GB2312" w:hAnsi="仿宋_GB2312" w:eastAsia="仿宋_GB2312" w:cs="仿宋_GB2312"/>
          <w:sz w:val="32"/>
          <w:lang w:bidi="zh-HK"/>
        </w:rPr>
      </w:pPr>
      <w:r>
        <w:rPr>
          <w:rFonts w:hint="eastAsia" w:ascii="仿宋_GB2312" w:hAnsi="仿宋_GB2312" w:eastAsia="仿宋_GB2312" w:cs="仿宋_GB2312"/>
          <w:sz w:val="32"/>
          <w:lang w:bidi="zh-HK"/>
        </w:rPr>
        <w:t>其中：因公出国（境）支出0万元；公务用车购置及运行维护费支出31.25万元；公务接待费支出0.81万元。</w:t>
      </w:r>
    </w:p>
    <w:p w14:paraId="342EF36D">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具体情况如下：</w:t>
      </w:r>
    </w:p>
    <w:p w14:paraId="74C9C230">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（一）因公出国（境）费支出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与上年一致。</w:t>
      </w:r>
    </w:p>
    <w:p w14:paraId="784F2889">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（二）公务用车购置及运行费支出</w:t>
      </w:r>
      <w:r>
        <w:rPr>
          <w:rFonts w:hint="eastAsia" w:ascii="仿宋_GB2312" w:hAnsi="仿宋_GB2312" w:eastAsia="仿宋_GB2312" w:cs="仿宋_GB2312"/>
          <w:kern w:val="0"/>
          <w:sz w:val="32"/>
          <w:szCs w:val="32"/>
          <w:lang w:val="en-US" w:eastAsia="zh-CN"/>
        </w:rPr>
        <w:t>31.25</w:t>
      </w:r>
      <w:r>
        <w:rPr>
          <w:rFonts w:hint="eastAsia" w:ascii="仿宋_GB2312" w:hAnsi="仿宋_GB2312" w:eastAsia="仿宋_GB2312" w:cs="仿宋_GB2312"/>
          <w:kern w:val="0"/>
          <w:sz w:val="32"/>
          <w:szCs w:val="32"/>
        </w:rPr>
        <w:t>万元。其中：</w:t>
      </w:r>
    </w:p>
    <w:p w14:paraId="61ABDDDD">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公务用车购置支出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与上年一致。</w:t>
      </w:r>
    </w:p>
    <w:p w14:paraId="63A3826B">
      <w:pPr>
        <w:autoSpaceDE w:val="0"/>
        <w:autoSpaceDN w:val="0"/>
        <w:adjustRightInd w:val="0"/>
        <w:spacing w:line="360" w:lineRule="auto"/>
        <w:ind w:firstLine="640"/>
        <w:rPr>
          <w:rFonts w:hint="eastAsia" w:ascii="仿宋_GB2312" w:hAnsi="仿宋_GB2312" w:eastAsia="仿宋_GB2312" w:cs="仿宋_GB2312"/>
          <w:sz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公务用车运行支出</w:t>
      </w:r>
      <w:r>
        <w:rPr>
          <w:rFonts w:hint="eastAsia" w:ascii="仿宋_GB2312" w:hAnsi="仿宋_GB2312" w:eastAsia="仿宋_GB2312" w:cs="仿宋_GB2312"/>
          <w:kern w:val="0"/>
          <w:sz w:val="32"/>
          <w:szCs w:val="32"/>
          <w:lang w:val="en-US" w:eastAsia="zh-CN"/>
        </w:rPr>
        <w:t>31.25</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95.92</w:t>
      </w:r>
      <w:r>
        <w:rPr>
          <w:rFonts w:hint="eastAsia" w:ascii="仿宋_GB2312" w:hAnsi="仿宋_GB2312" w:eastAsia="仿宋_GB2312" w:cs="仿宋_GB2312"/>
          <w:kern w:val="0"/>
          <w:sz w:val="32"/>
          <w:szCs w:val="32"/>
        </w:rPr>
        <w:t>%，主要用于机要文件交换、市内因公出行以及开展</w:t>
      </w:r>
      <w:r>
        <w:rPr>
          <w:rFonts w:hint="eastAsia" w:ascii="仿宋_GB2312" w:hAnsi="仿宋_GB2312" w:eastAsia="仿宋_GB2312" w:cs="仿宋_GB2312"/>
          <w:kern w:val="0"/>
          <w:sz w:val="32"/>
          <w:szCs w:val="32"/>
          <w:lang w:val="en-US" w:eastAsia="zh-CN"/>
        </w:rPr>
        <w:t>公务及教学</w:t>
      </w:r>
      <w:r>
        <w:rPr>
          <w:rFonts w:hint="eastAsia" w:ascii="仿宋_GB2312" w:hAnsi="仿宋_GB2312" w:eastAsia="仿宋_GB2312" w:cs="仿宋_GB2312"/>
          <w:kern w:val="0"/>
          <w:sz w:val="32"/>
          <w:szCs w:val="32"/>
        </w:rPr>
        <w:t>业务所需车辆燃料费、维修费、过路过桥费、保险费等。</w:t>
      </w:r>
      <w:r>
        <w:rPr>
          <w:rFonts w:hint="eastAsia" w:ascii="仿宋_GB2312" w:hAnsi="仿宋_GB2312" w:eastAsia="仿宋_GB2312" w:cs="仿宋_GB2312"/>
          <w:kern w:val="0"/>
          <w:sz w:val="32"/>
          <w:szCs w:val="32"/>
          <w:lang w:val="en-US" w:eastAsia="zh-CN"/>
        </w:rPr>
        <w:t>2023年，广西警察学院开支财政拨款的</w:t>
      </w:r>
      <w:r>
        <w:rPr>
          <w:rFonts w:hint="eastAsia" w:ascii="仿宋_GB2312" w:hAnsi="仿宋_GB2312" w:eastAsia="仿宋_GB2312" w:cs="仿宋_GB2312"/>
          <w:sz w:val="32"/>
          <w:lang w:bidi="zh-HK"/>
        </w:rPr>
        <w:t>公</w:t>
      </w:r>
      <w:r>
        <w:rPr>
          <w:rFonts w:hint="eastAsia" w:ascii="仿宋_GB2312" w:hAnsi="仿宋_GB2312" w:eastAsia="仿宋_GB2312" w:cs="仿宋_GB2312"/>
          <w:sz w:val="32"/>
          <w:lang w:val="en-US" w:eastAsia="zh-CN" w:bidi="zh-HK"/>
        </w:rPr>
        <w:t>务用</w:t>
      </w:r>
      <w:r>
        <w:rPr>
          <w:rFonts w:hint="eastAsia" w:ascii="仿宋_GB2312" w:hAnsi="仿宋_GB2312" w:eastAsia="仿宋_GB2312" w:cs="仿宋_GB2312"/>
          <w:sz w:val="32"/>
          <w:lang w:bidi="zh-HK"/>
        </w:rPr>
        <w:t>车保有量</w:t>
      </w:r>
      <w:r>
        <w:rPr>
          <w:rFonts w:hint="eastAsia" w:ascii="仿宋_GB2312" w:hAnsi="仿宋_GB2312" w:eastAsia="仿宋_GB2312" w:cs="仿宋_GB2312"/>
          <w:sz w:val="32"/>
          <w:szCs w:val="32"/>
          <w:lang w:bidi="zh-HK"/>
        </w:rPr>
        <w:t>22</w:t>
      </w:r>
      <w:r>
        <w:rPr>
          <w:rFonts w:hint="eastAsia" w:ascii="仿宋_GB2312" w:hAnsi="仿宋_GB2312" w:eastAsia="仿宋_GB2312" w:cs="仿宋_GB2312"/>
          <w:sz w:val="32"/>
          <w:lang w:bidi="zh-HK"/>
        </w:rPr>
        <w:t>辆，</w:t>
      </w:r>
      <w:r>
        <w:rPr>
          <w:rFonts w:hint="eastAsia" w:ascii="仿宋_GB2312" w:hAnsi="仿宋_GB2312" w:eastAsia="仿宋_GB2312" w:cs="仿宋_GB2312"/>
          <w:sz w:val="32"/>
          <w:lang w:val="en-US" w:eastAsia="zh-CN" w:bidi="zh-HK"/>
        </w:rPr>
        <w:t>全年运行费用支出31.25万元，车</w:t>
      </w:r>
      <w:r>
        <w:rPr>
          <w:rFonts w:hint="eastAsia" w:ascii="仿宋_GB2312" w:hAnsi="仿宋_GB2312" w:eastAsia="仿宋_GB2312" w:cs="仿宋_GB2312"/>
          <w:sz w:val="32"/>
          <w:lang w:bidi="zh-HK"/>
        </w:rPr>
        <w:t>均运行维护费支出</w:t>
      </w:r>
      <w:r>
        <w:rPr>
          <w:rFonts w:hint="eastAsia" w:ascii="仿宋_GB2312" w:hAnsi="仿宋_GB2312" w:eastAsia="仿宋_GB2312" w:cs="仿宋_GB2312"/>
          <w:sz w:val="32"/>
          <w:szCs w:val="32"/>
          <w:lang w:bidi="zh-HK"/>
        </w:rPr>
        <w:t>1.42</w:t>
      </w:r>
      <w:r>
        <w:rPr>
          <w:rFonts w:hint="eastAsia" w:ascii="仿宋_GB2312" w:hAnsi="仿宋_GB2312" w:eastAsia="仿宋_GB2312" w:cs="仿宋_GB2312"/>
          <w:sz w:val="32"/>
          <w:lang w:bidi="zh-HK"/>
        </w:rPr>
        <w:t>万元。</w:t>
      </w:r>
      <w:r>
        <w:rPr>
          <w:rFonts w:hint="eastAsia" w:ascii="仿宋_GB2312" w:hAnsi="仿宋_GB2312" w:eastAsia="仿宋_GB2312" w:cs="仿宋_GB2312"/>
          <w:sz w:val="32"/>
          <w:lang w:val="en-US" w:eastAsia="zh-CN" w:bidi="zh-HK"/>
        </w:rPr>
        <w:t>同</w:t>
      </w:r>
      <w:r>
        <w:rPr>
          <w:rFonts w:hint="eastAsia" w:ascii="仿宋_GB2312" w:hAnsi="仿宋_GB2312" w:eastAsia="仿宋_GB2312" w:cs="仿宋_GB2312"/>
          <w:kern w:val="0"/>
          <w:sz w:val="32"/>
          <w:szCs w:val="32"/>
        </w:rPr>
        <w:t>比上年减少</w:t>
      </w:r>
      <w:r>
        <w:rPr>
          <w:rFonts w:hint="eastAsia" w:ascii="仿宋_GB2312" w:hAnsi="仿宋_GB2312" w:eastAsia="仿宋_GB2312" w:cs="仿宋_GB2312"/>
          <w:kern w:val="0"/>
          <w:sz w:val="32"/>
          <w:szCs w:val="32"/>
          <w:lang w:val="en-US" w:eastAsia="zh-CN"/>
        </w:rPr>
        <w:t>1.33</w:t>
      </w:r>
      <w:r>
        <w:rPr>
          <w:rFonts w:hint="eastAsia" w:ascii="仿宋_GB2312" w:hAnsi="仿宋_GB2312" w:eastAsia="仿宋_GB2312" w:cs="仿宋_GB2312"/>
          <w:kern w:val="0"/>
          <w:sz w:val="32"/>
          <w:szCs w:val="32"/>
        </w:rPr>
        <w:t>万元，原因是</w:t>
      </w:r>
      <w:bookmarkStart w:id="0" w:name="_Hlk160093860"/>
      <w:r>
        <w:rPr>
          <w:rFonts w:hint="eastAsia" w:ascii="仿宋_GB2312" w:hAnsi="仿宋_GB2312" w:eastAsia="仿宋_GB2312" w:cs="仿宋_GB2312"/>
          <w:sz w:val="32"/>
          <w:szCs w:val="32"/>
        </w:rPr>
        <w:t>本年对超过使用年限无法继续使用的车辆进行停用处置，正在办理相关报废手续</w:t>
      </w:r>
      <w:r>
        <w:rPr>
          <w:rFonts w:hint="eastAsia" w:ascii="仿宋_GB2312" w:hAnsi="仿宋_GB2312" w:eastAsia="仿宋_GB2312" w:cs="仿宋_GB2312"/>
          <w:sz w:val="32"/>
          <w:szCs w:val="32"/>
          <w:lang w:bidi="zh-HK"/>
        </w:rPr>
        <w:t>。</w:t>
      </w:r>
      <w:bookmarkEnd w:id="0"/>
    </w:p>
    <w:p w14:paraId="06A664E0">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（三）公务接待费支出</w:t>
      </w:r>
      <w:r>
        <w:rPr>
          <w:rFonts w:hint="eastAsia" w:ascii="仿宋_GB2312" w:hAnsi="仿宋_GB2312" w:eastAsia="仿宋_GB2312" w:cs="仿宋_GB2312"/>
          <w:kern w:val="0"/>
          <w:sz w:val="32"/>
          <w:szCs w:val="32"/>
          <w:lang w:val="en-US" w:eastAsia="zh-CN"/>
        </w:rPr>
        <w:t>0.81</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27.55</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lang w:bidi="zh-HK"/>
        </w:rPr>
        <w:t>比上年增加</w:t>
      </w:r>
      <w:r>
        <w:rPr>
          <w:rFonts w:hint="eastAsia" w:ascii="仿宋_GB2312" w:hAnsi="仿宋_GB2312" w:eastAsia="仿宋_GB2312" w:cs="仿宋_GB2312"/>
          <w:sz w:val="32"/>
          <w:szCs w:val="32"/>
          <w:lang w:bidi="zh-HK"/>
        </w:rPr>
        <w:t>0.41</w:t>
      </w:r>
      <w:r>
        <w:rPr>
          <w:rFonts w:hint="eastAsia" w:ascii="仿宋_GB2312" w:hAnsi="仿宋_GB2312" w:eastAsia="仿宋_GB2312" w:cs="仿宋_GB2312"/>
          <w:sz w:val="32"/>
          <w:lang w:bidi="zh-HK"/>
        </w:rPr>
        <w:t>万元。主要原因是</w:t>
      </w:r>
      <w:r>
        <w:rPr>
          <w:rFonts w:hint="eastAsia" w:ascii="仿宋_GB2312" w:hAnsi="仿宋_GB2312" w:eastAsia="仿宋_GB2312" w:cs="仿宋_GB2312"/>
          <w:sz w:val="32"/>
          <w:szCs w:val="32"/>
        </w:rPr>
        <w:t>2023年我校重点开展本科合格评估工作，借鉴先进院校的经验，并聘请评估专家来校指导工作，因此公务接待活动同比2022年有所增加</w:t>
      </w:r>
      <w:r>
        <w:rPr>
          <w:rFonts w:hint="eastAsia" w:ascii="仿宋_GB2312" w:hAnsi="仿宋_GB2312" w:eastAsia="仿宋_GB2312" w:cs="仿宋_GB2312"/>
          <w:sz w:val="32"/>
          <w:lang w:bidi="zh-HK"/>
        </w:rPr>
        <w:t>。</w:t>
      </w:r>
      <w:r>
        <w:rPr>
          <w:rFonts w:hint="eastAsia" w:ascii="仿宋_GB2312" w:hAnsi="仿宋_GB2312" w:eastAsia="仿宋_GB2312" w:cs="仿宋_GB2312"/>
          <w:sz w:val="32"/>
          <w:lang w:val="en-US" w:eastAsia="zh-CN" w:bidi="zh-HK"/>
        </w:rPr>
        <w:t>全部为</w:t>
      </w:r>
      <w:r>
        <w:rPr>
          <w:rFonts w:hint="eastAsia" w:ascii="仿宋_GB2312" w:hAnsi="仿宋_GB2312" w:eastAsia="仿宋_GB2312" w:cs="仿宋_GB2312"/>
          <w:sz w:val="32"/>
          <w:lang w:bidi="zh-HK"/>
        </w:rPr>
        <w:t>国内接待</w:t>
      </w:r>
      <w:r>
        <w:rPr>
          <w:rFonts w:hint="eastAsia" w:ascii="仿宋_GB2312" w:hAnsi="仿宋_GB2312" w:eastAsia="仿宋_GB2312" w:cs="仿宋_GB2312"/>
          <w:sz w:val="32"/>
          <w:lang w:val="en-US" w:eastAsia="zh-CN" w:bidi="zh-HK"/>
        </w:rPr>
        <w:t>活动</w:t>
      </w:r>
      <w:r>
        <w:rPr>
          <w:rFonts w:hint="eastAsia" w:ascii="仿宋_GB2312" w:hAnsi="仿宋_GB2312" w:eastAsia="仿宋_GB2312" w:cs="仿宋_GB2312"/>
          <w:sz w:val="32"/>
          <w:lang w:bidi="zh-HK"/>
        </w:rPr>
        <w:t>支出</w:t>
      </w:r>
      <w:r>
        <w:rPr>
          <w:rFonts w:hint="eastAsia" w:ascii="仿宋_GB2312" w:hAnsi="仿宋_GB2312" w:eastAsia="仿宋_GB2312" w:cs="仿宋_GB2312"/>
          <w:sz w:val="32"/>
          <w:lang w:eastAsia="zh-CN" w:bidi="zh-HK"/>
        </w:rPr>
        <w:t>，</w:t>
      </w:r>
      <w:r>
        <w:rPr>
          <w:rFonts w:hint="eastAsia" w:ascii="仿宋_GB2312" w:hAnsi="仿宋_GB2312" w:eastAsia="仿宋_GB2312" w:cs="仿宋_GB2312"/>
          <w:sz w:val="32"/>
          <w:lang w:bidi="zh-HK"/>
        </w:rPr>
        <w:t>总计</w:t>
      </w:r>
      <w:r>
        <w:rPr>
          <w:rFonts w:hint="eastAsia" w:ascii="仿宋_GB2312" w:hAnsi="仿宋_GB2312" w:eastAsia="仿宋_GB2312" w:cs="仿宋_GB2312"/>
          <w:sz w:val="32"/>
          <w:szCs w:val="32"/>
          <w:lang w:bidi="zh-HK"/>
        </w:rPr>
        <w:t>10</w:t>
      </w:r>
      <w:r>
        <w:rPr>
          <w:rFonts w:hint="eastAsia" w:ascii="仿宋_GB2312" w:hAnsi="仿宋_GB2312" w:eastAsia="仿宋_GB2312" w:cs="仿宋_GB2312"/>
          <w:sz w:val="32"/>
          <w:lang w:bidi="zh-HK"/>
        </w:rPr>
        <w:t>批次、</w:t>
      </w:r>
      <w:r>
        <w:rPr>
          <w:rFonts w:hint="eastAsia" w:ascii="仿宋_GB2312" w:hAnsi="仿宋_GB2312" w:eastAsia="仿宋_GB2312" w:cs="仿宋_GB2312"/>
          <w:sz w:val="32"/>
          <w:szCs w:val="32"/>
          <w:lang w:bidi="zh-HK"/>
        </w:rPr>
        <w:t>55</w:t>
      </w:r>
      <w:r>
        <w:rPr>
          <w:rFonts w:hint="eastAsia" w:ascii="仿宋_GB2312" w:hAnsi="仿宋_GB2312" w:eastAsia="仿宋_GB2312" w:cs="仿宋_GB2312"/>
          <w:sz w:val="32"/>
          <w:lang w:bidi="zh-HK"/>
        </w:rPr>
        <w:t>人次（未含接待人员），人均</w:t>
      </w:r>
      <w:r>
        <w:rPr>
          <w:rFonts w:hint="eastAsia" w:ascii="仿宋_GB2312" w:hAnsi="仿宋_GB2312" w:eastAsia="仿宋_GB2312" w:cs="仿宋_GB2312"/>
          <w:sz w:val="32"/>
          <w:szCs w:val="32"/>
          <w:lang w:bidi="zh-HK"/>
        </w:rPr>
        <w:t>146.73</w:t>
      </w:r>
      <w:r>
        <w:rPr>
          <w:rFonts w:hint="eastAsia" w:ascii="仿宋_GB2312" w:hAnsi="仿宋_GB2312" w:eastAsia="仿宋_GB2312" w:cs="仿宋_GB2312"/>
          <w:sz w:val="32"/>
          <w:lang w:bidi="zh-HK"/>
        </w:rPr>
        <w:t>元/次。</w:t>
      </w:r>
    </w:p>
    <w:p w14:paraId="47F0A30F">
      <w:pPr>
        <w:autoSpaceDE/>
        <w:autoSpaceDN/>
        <w:adjustRightInd w:val="0"/>
        <w:spacing w:before="157" w:beforeLines="50" w:line="360"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七、其他重要事项情况说明</w:t>
      </w:r>
    </w:p>
    <w:p w14:paraId="34B490D2">
      <w:pPr>
        <w:autoSpaceDE w:val="0"/>
        <w:autoSpaceDN w:val="0"/>
        <w:adjustRightInd w:val="0"/>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（一）机关运行经费支出情况说明。</w:t>
      </w:r>
    </w:p>
    <w:p w14:paraId="2F25FA69">
      <w:pPr>
        <w:autoSpaceDE w:val="0"/>
        <w:autoSpaceDN w:val="0"/>
        <w:adjustRightInd w:val="0"/>
        <w:spacing w:line="360" w:lineRule="auto"/>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本部门无机关运行经费支出。</w:t>
      </w:r>
    </w:p>
    <w:p w14:paraId="5DA18203">
      <w:pPr>
        <w:numPr>
          <w:ilvl w:val="0"/>
          <w:numId w:val="3"/>
        </w:numPr>
        <w:autoSpaceDE w:val="0"/>
        <w:autoSpaceDN w:val="0"/>
        <w:adjustRightInd w:val="0"/>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政府采购支出情况说明。</w:t>
      </w:r>
    </w:p>
    <w:p w14:paraId="5FA5F10A">
      <w:pPr>
        <w:numPr>
          <w:ilvl w:val="-1"/>
          <w:numId w:val="0"/>
        </w:numPr>
        <w:autoSpaceDE w:val="0"/>
        <w:autoSpaceDN w:val="0"/>
        <w:adjustRightIn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本部门2023年度政府采购支出总额11105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91万元，其中：政府采购货物支出3089</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08万元、政府采购工程支出2235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60万元、政府采购服务支出5781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23万元。授予中小企业合同金额10202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56万元，占政府采购支出总额的</w:t>
      </w:r>
      <w:r>
        <w:rPr>
          <w:rFonts w:hint="eastAsia" w:ascii="仿宋_GB2312" w:hAnsi="仿宋_GB2312" w:eastAsia="仿宋_GB2312" w:cs="仿宋_GB2312"/>
          <w:kern w:val="0"/>
          <w:sz w:val="32"/>
          <w:szCs w:val="32"/>
          <w:lang w:val="en-US" w:eastAsia="zh-CN"/>
        </w:rPr>
        <w:t>91.87</w:t>
      </w:r>
      <w:r>
        <w:rPr>
          <w:rFonts w:hint="eastAsia" w:ascii="仿宋_GB2312" w:hAnsi="仿宋_GB2312" w:eastAsia="仿宋_GB2312" w:cs="仿宋_GB2312"/>
          <w:kern w:val="0"/>
          <w:sz w:val="32"/>
          <w:szCs w:val="32"/>
        </w:rPr>
        <w:t>%，其中：授予小微企业合同金额5525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48万元，占授予中小企业合同金额的</w:t>
      </w:r>
      <w:r>
        <w:rPr>
          <w:rFonts w:hint="eastAsia" w:ascii="仿宋_GB2312" w:hAnsi="仿宋_GB2312" w:eastAsia="仿宋_GB2312" w:cs="仿宋_GB2312"/>
          <w:kern w:val="0"/>
          <w:sz w:val="32"/>
          <w:szCs w:val="32"/>
          <w:lang w:val="en-US" w:eastAsia="zh-CN"/>
        </w:rPr>
        <w:t>54.16</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货物采购授予中小企业合同金额占货物支出金额额</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%；工程采购授予中小企业合同金额占工程支出金额的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%；服务采购授予中小企业合同金额占服务支出金额的</w:t>
      </w:r>
      <w:r>
        <w:rPr>
          <w:rFonts w:hint="eastAsia" w:ascii="仿宋_GB2312" w:hAnsi="仿宋_GB2312" w:eastAsia="仿宋_GB2312" w:cs="仿宋_GB2312"/>
          <w:color w:val="auto"/>
          <w:kern w:val="0"/>
          <w:sz w:val="32"/>
          <w:szCs w:val="32"/>
          <w:lang w:val="en-US" w:eastAsia="zh-CN"/>
        </w:rPr>
        <w:t>90.36</w:t>
      </w:r>
      <w:r>
        <w:rPr>
          <w:rFonts w:hint="eastAsia" w:ascii="仿宋_GB2312" w:hAnsi="仿宋_GB2312" w:eastAsia="仿宋_GB2312" w:cs="仿宋_GB2312"/>
          <w:color w:val="auto"/>
          <w:kern w:val="0"/>
          <w:sz w:val="32"/>
          <w:szCs w:val="32"/>
        </w:rPr>
        <w:t>%。</w:t>
      </w:r>
    </w:p>
    <w:p w14:paraId="66C2A432">
      <w:pPr>
        <w:autoSpaceDE w:val="0"/>
        <w:autoSpaceDN w:val="0"/>
        <w:adjustRightInd w:val="0"/>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（三）国有资产占用情况说明。</w:t>
      </w:r>
    </w:p>
    <w:p w14:paraId="1CA5B785">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截至2023年12月31日，本部门共有车辆</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辆，其中：副部（省）级领导干部用车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辆、机要通信用车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辆、应急保障用车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辆、执法执勤用车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辆、特种专业技术用车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辆、其他用车</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辆，其他用车</w:t>
      </w:r>
      <w:r>
        <w:rPr>
          <w:rFonts w:hint="eastAsia" w:ascii="仿宋_GB2312" w:hAnsi="仿宋_GB2312" w:eastAsia="仿宋_GB2312" w:cs="仿宋_GB2312"/>
          <w:kern w:val="0"/>
          <w:sz w:val="32"/>
          <w:szCs w:val="32"/>
          <w:lang w:val="en-US" w:eastAsia="zh-CN"/>
        </w:rPr>
        <w:t>22辆，</w:t>
      </w:r>
      <w:r>
        <w:rPr>
          <w:rFonts w:hint="eastAsia" w:ascii="仿宋_GB2312" w:hAnsi="仿宋_GB2312" w:eastAsia="仿宋_GB2312" w:cs="仿宋_GB2312"/>
          <w:color w:val="auto"/>
          <w:kern w:val="0"/>
          <w:sz w:val="32"/>
          <w:szCs w:val="32"/>
        </w:rPr>
        <w:t>主要是</w:t>
      </w:r>
      <w:r>
        <w:rPr>
          <w:rFonts w:hint="eastAsia" w:ascii="仿宋_GB2312" w:hAnsi="仿宋_GB2312" w:eastAsia="仿宋_GB2312" w:cs="仿宋_GB2312"/>
          <w:color w:val="auto"/>
          <w:kern w:val="0"/>
          <w:sz w:val="32"/>
          <w:szCs w:val="32"/>
          <w:lang w:val="en-US" w:eastAsia="zh-CN"/>
        </w:rPr>
        <w:t>轿车4辆，客车4辆，其他车型14辆，全部为学校公务及教学用车。</w:t>
      </w:r>
      <w:r>
        <w:rPr>
          <w:rFonts w:hint="eastAsia" w:ascii="仿宋_GB2312" w:hAnsi="仿宋_GB2312" w:eastAsia="仿宋_GB2312" w:cs="仿宋_GB2312"/>
          <w:color w:val="auto"/>
          <w:kern w:val="0"/>
          <w:sz w:val="32"/>
          <w:szCs w:val="32"/>
        </w:rPr>
        <w:t>单位价值50万元以上设备</w:t>
      </w: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rPr>
        <w:t>台（套）；单位价值100万元以上专用设备</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台（套）。</w:t>
      </w:r>
    </w:p>
    <w:p w14:paraId="729859CF">
      <w:pPr>
        <w:autoSpaceDE/>
        <w:autoSpaceDN/>
        <w:adjustRightInd w:val="0"/>
        <w:spacing w:before="157" w:beforeLines="50" w:line="360"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八、预算绩效管理工作开展情况。</w:t>
      </w:r>
    </w:p>
    <w:p w14:paraId="084382DA">
      <w:pPr>
        <w:autoSpaceDE w:val="0"/>
        <w:autoSpaceDN w:val="0"/>
        <w:adjustRightInd w:val="0"/>
        <w:spacing w:line="360" w:lineRule="auto"/>
        <w:ind w:firstLine="640" w:firstLineChars="200"/>
        <w:rPr>
          <w:rFonts w:ascii="仿宋_GB2312" w:eastAsia="仿宋_GB2312" w:cs="仿宋_GB2312"/>
          <w:color w:val="auto"/>
          <w:kern w:val="0"/>
          <w:sz w:val="32"/>
          <w:szCs w:val="32"/>
          <w:lang w:bidi="zh-HK"/>
        </w:rPr>
      </w:pPr>
      <w:r>
        <w:rPr>
          <w:rFonts w:hint="eastAsia" w:ascii="仿宋_GB2312" w:eastAsia="仿宋_GB2312" w:cs="仿宋_GB2312"/>
          <w:color w:val="auto"/>
          <w:kern w:val="0"/>
          <w:sz w:val="32"/>
          <w:szCs w:val="32"/>
          <w:lang w:eastAsia="zh-CN" w:bidi="zh-HK"/>
        </w:rPr>
        <w:t>（</w:t>
      </w:r>
      <w:r>
        <w:rPr>
          <w:rFonts w:hint="eastAsia" w:ascii="仿宋_GB2312" w:eastAsia="仿宋_GB2312" w:cs="仿宋_GB2312"/>
          <w:color w:val="auto"/>
          <w:kern w:val="0"/>
          <w:sz w:val="32"/>
          <w:szCs w:val="32"/>
          <w:lang w:val="en-US" w:eastAsia="zh-CN" w:bidi="zh-HK"/>
        </w:rPr>
        <w:t>一）</w:t>
      </w:r>
      <w:r>
        <w:rPr>
          <w:rFonts w:hint="eastAsia" w:ascii="仿宋_GB2312" w:eastAsia="仿宋_GB2312" w:cs="仿宋_GB2312"/>
          <w:color w:val="auto"/>
          <w:kern w:val="0"/>
          <w:sz w:val="32"/>
          <w:szCs w:val="32"/>
          <w:lang w:bidi="zh-HK"/>
        </w:rPr>
        <w:t>整体支出绩效自评结果。</w:t>
      </w:r>
    </w:p>
    <w:p w14:paraId="1ECFE645">
      <w:pPr>
        <w:autoSpaceDE w:val="0"/>
        <w:autoSpaceDN w:val="0"/>
        <w:adjustRightInd w:val="0"/>
        <w:spacing w:line="360" w:lineRule="auto"/>
        <w:ind w:firstLine="640" w:firstLineChars="200"/>
        <w:rPr>
          <w:rFonts w:hint="eastAsia" w:ascii="仿宋" w:hAnsi="仿宋" w:eastAsia="仿宋" w:cs="仿宋"/>
          <w:color w:val="auto"/>
          <w:kern w:val="0"/>
          <w:sz w:val="32"/>
          <w:szCs w:val="32"/>
          <w:lang w:bidi="zh-HK"/>
        </w:rPr>
      </w:pPr>
      <w:r>
        <w:rPr>
          <w:rFonts w:hint="eastAsia" w:ascii="仿宋" w:hAnsi="仿宋" w:eastAsia="仿宋" w:cs="仿宋"/>
          <w:color w:val="auto"/>
          <w:kern w:val="0"/>
          <w:sz w:val="32"/>
          <w:szCs w:val="32"/>
          <w:lang w:bidi="zh-HK"/>
        </w:rPr>
        <w:t>我部门2023年度部门预算数50150</w:t>
      </w:r>
      <w:r>
        <w:rPr>
          <w:rFonts w:hint="eastAsia" w:ascii="仿宋" w:hAnsi="仿宋" w:eastAsia="仿宋" w:cs="仿宋"/>
          <w:color w:val="auto"/>
          <w:kern w:val="0"/>
          <w:sz w:val="32"/>
          <w:szCs w:val="32"/>
          <w:lang w:val="en-US" w:eastAsia="zh-CN" w:bidi="zh-HK"/>
        </w:rPr>
        <w:t>.</w:t>
      </w:r>
      <w:r>
        <w:rPr>
          <w:rFonts w:hint="eastAsia" w:ascii="仿宋" w:hAnsi="仿宋" w:eastAsia="仿宋" w:cs="仿宋"/>
          <w:color w:val="auto"/>
          <w:kern w:val="0"/>
          <w:sz w:val="32"/>
          <w:szCs w:val="32"/>
          <w:lang w:bidi="zh-HK"/>
        </w:rPr>
        <w:t>8</w:t>
      </w:r>
      <w:r>
        <w:rPr>
          <w:rFonts w:hint="eastAsia" w:ascii="仿宋" w:hAnsi="仿宋" w:eastAsia="仿宋" w:cs="仿宋"/>
          <w:color w:val="auto"/>
          <w:kern w:val="0"/>
          <w:sz w:val="32"/>
          <w:szCs w:val="32"/>
          <w:lang w:val="en-US" w:eastAsia="zh-CN" w:bidi="zh-HK"/>
        </w:rPr>
        <w:t>9</w:t>
      </w:r>
      <w:r>
        <w:rPr>
          <w:rFonts w:hint="eastAsia" w:ascii="仿宋" w:hAnsi="仿宋" w:eastAsia="仿宋" w:cs="仿宋"/>
          <w:color w:val="auto"/>
          <w:kern w:val="0"/>
          <w:sz w:val="32"/>
          <w:szCs w:val="32"/>
          <w:lang w:bidi="zh-HK"/>
        </w:rPr>
        <w:t>万元，执行数49371</w:t>
      </w:r>
      <w:r>
        <w:rPr>
          <w:rFonts w:hint="eastAsia" w:ascii="仿宋" w:hAnsi="仿宋" w:eastAsia="仿宋" w:cs="仿宋"/>
          <w:color w:val="auto"/>
          <w:kern w:val="0"/>
          <w:sz w:val="32"/>
          <w:szCs w:val="32"/>
          <w:lang w:val="en-US" w:eastAsia="zh-CN" w:bidi="zh-HK"/>
        </w:rPr>
        <w:t>.</w:t>
      </w:r>
      <w:r>
        <w:rPr>
          <w:rFonts w:hint="eastAsia" w:ascii="仿宋" w:hAnsi="仿宋" w:eastAsia="仿宋" w:cs="仿宋"/>
          <w:color w:val="auto"/>
          <w:kern w:val="0"/>
          <w:sz w:val="32"/>
          <w:szCs w:val="32"/>
          <w:lang w:bidi="zh-HK"/>
        </w:rPr>
        <w:t>7</w:t>
      </w:r>
      <w:r>
        <w:rPr>
          <w:rFonts w:hint="eastAsia" w:ascii="仿宋" w:hAnsi="仿宋" w:eastAsia="仿宋" w:cs="仿宋"/>
          <w:color w:val="auto"/>
          <w:kern w:val="0"/>
          <w:sz w:val="32"/>
          <w:szCs w:val="32"/>
          <w:lang w:val="en-US" w:eastAsia="zh-CN" w:bidi="zh-HK"/>
        </w:rPr>
        <w:t>7</w:t>
      </w:r>
      <w:r>
        <w:rPr>
          <w:rFonts w:hint="eastAsia" w:ascii="仿宋" w:hAnsi="仿宋" w:eastAsia="仿宋" w:cs="仿宋"/>
          <w:color w:val="auto"/>
          <w:kern w:val="0"/>
          <w:sz w:val="32"/>
          <w:szCs w:val="32"/>
          <w:lang w:bidi="zh-HK"/>
        </w:rPr>
        <w:t>万元，整体支出绩效自评结果为</w:t>
      </w: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lang w:bidi="zh-HK"/>
        </w:rPr>
        <w:t>等。从自评情况来看，</w:t>
      </w:r>
      <w:r>
        <w:rPr>
          <w:rFonts w:hint="eastAsia" w:ascii="仿宋" w:hAnsi="仿宋" w:eastAsia="仿宋" w:cs="仿宋"/>
          <w:color w:val="auto"/>
          <w:sz w:val="32"/>
          <w:szCs w:val="32"/>
          <w:lang w:val="en-US" w:eastAsia="zh-CN"/>
        </w:rPr>
        <w:t>基本完成年初设定的绩效目标，各项指标完成情况良好</w:t>
      </w:r>
      <w:r>
        <w:rPr>
          <w:rFonts w:hint="eastAsia" w:ascii="仿宋" w:hAnsi="仿宋" w:eastAsia="仿宋" w:cs="仿宋"/>
          <w:color w:val="auto"/>
          <w:kern w:val="0"/>
          <w:sz w:val="32"/>
          <w:szCs w:val="32"/>
          <w:lang w:bidi="zh-HK"/>
        </w:rPr>
        <w:t>。</w:t>
      </w:r>
    </w:p>
    <w:p w14:paraId="386E40E1">
      <w:pPr>
        <w:autoSpaceDE w:val="0"/>
        <w:autoSpaceDN w:val="0"/>
        <w:adjustRightInd w:val="0"/>
        <w:spacing w:line="360" w:lineRule="auto"/>
        <w:ind w:firstLine="640" w:firstLineChars="200"/>
        <w:rPr>
          <w:rFonts w:hint="eastAsia" w:ascii="仿宋" w:hAnsi="仿宋" w:eastAsia="仿宋" w:cs="仿宋"/>
          <w:color w:val="auto"/>
          <w:kern w:val="0"/>
          <w:sz w:val="32"/>
          <w:szCs w:val="32"/>
          <w:lang w:bidi="zh-HK"/>
        </w:rPr>
      </w:pPr>
      <w:r>
        <w:rPr>
          <w:rFonts w:hint="eastAsia" w:ascii="仿宋" w:hAnsi="仿宋" w:eastAsia="仿宋" w:cs="仿宋"/>
          <w:color w:val="auto"/>
          <w:kern w:val="0"/>
          <w:sz w:val="32"/>
          <w:szCs w:val="32"/>
          <w:lang w:eastAsia="zh-CN" w:bidi="zh-HK"/>
        </w:rPr>
        <w:t>（</w:t>
      </w:r>
      <w:r>
        <w:rPr>
          <w:rFonts w:hint="eastAsia" w:ascii="仿宋" w:hAnsi="仿宋" w:eastAsia="仿宋" w:cs="仿宋"/>
          <w:color w:val="auto"/>
          <w:kern w:val="0"/>
          <w:sz w:val="32"/>
          <w:szCs w:val="32"/>
          <w:lang w:val="en-US" w:eastAsia="zh-CN" w:bidi="zh-HK"/>
        </w:rPr>
        <w:t>二）</w:t>
      </w:r>
      <w:r>
        <w:rPr>
          <w:rFonts w:hint="eastAsia" w:ascii="仿宋" w:hAnsi="仿宋" w:eastAsia="仿宋" w:cs="仿宋"/>
          <w:color w:val="auto"/>
          <w:kern w:val="0"/>
          <w:sz w:val="32"/>
          <w:szCs w:val="32"/>
          <w:lang w:bidi="zh-HK"/>
        </w:rPr>
        <w:t>项目支出绩效自评结果。</w:t>
      </w:r>
    </w:p>
    <w:p w14:paraId="344F51C4">
      <w:pPr>
        <w:tabs>
          <w:tab w:val="left" w:pos="0"/>
        </w:tabs>
        <w:autoSpaceDE w:val="0"/>
        <w:autoSpaceDN w:val="0"/>
        <w:adjustRightInd w:val="0"/>
        <w:spacing w:line="360" w:lineRule="auto"/>
        <w:ind w:firstLine="480" w:firstLineChars="150"/>
        <w:rPr>
          <w:rFonts w:hint="eastAsia" w:ascii="仿宋" w:hAnsi="仿宋" w:eastAsia="仿宋" w:cs="仿宋"/>
          <w:color w:val="auto"/>
          <w:kern w:val="0"/>
          <w:sz w:val="32"/>
          <w:szCs w:val="32"/>
          <w:lang w:bidi="zh-HK"/>
        </w:rPr>
      </w:pPr>
      <w:r>
        <w:rPr>
          <w:rFonts w:hint="eastAsia" w:ascii="仿宋" w:hAnsi="仿宋" w:eastAsia="仿宋" w:cs="仿宋"/>
          <w:color w:val="auto"/>
          <w:kern w:val="0"/>
          <w:sz w:val="32"/>
          <w:szCs w:val="32"/>
          <w:lang w:val="en-US" w:eastAsia="zh-CN" w:bidi="zh-HK"/>
        </w:rPr>
        <w:t>1.</w:t>
      </w:r>
      <w:r>
        <w:rPr>
          <w:rFonts w:hint="eastAsia" w:ascii="仿宋" w:hAnsi="仿宋" w:eastAsia="仿宋" w:cs="仿宋"/>
          <w:color w:val="auto"/>
          <w:kern w:val="0"/>
          <w:sz w:val="32"/>
          <w:szCs w:val="32"/>
          <w:lang w:bidi="zh-HK"/>
        </w:rPr>
        <w:t>项目绩效自评总体情况：我部门2023年度项目</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lang w:bidi="zh-HK"/>
        </w:rPr>
        <w:t>个，项目支出总额49371</w:t>
      </w:r>
      <w:r>
        <w:rPr>
          <w:rFonts w:hint="eastAsia" w:ascii="仿宋" w:hAnsi="仿宋" w:eastAsia="仿宋" w:cs="仿宋"/>
          <w:color w:val="auto"/>
          <w:kern w:val="0"/>
          <w:sz w:val="32"/>
          <w:szCs w:val="32"/>
          <w:lang w:val="en-US" w:eastAsia="zh-CN" w:bidi="zh-HK"/>
        </w:rPr>
        <w:t>.</w:t>
      </w:r>
      <w:r>
        <w:rPr>
          <w:rFonts w:hint="eastAsia" w:ascii="仿宋" w:hAnsi="仿宋" w:eastAsia="仿宋" w:cs="仿宋"/>
          <w:color w:val="auto"/>
          <w:kern w:val="0"/>
          <w:sz w:val="32"/>
          <w:szCs w:val="32"/>
          <w:lang w:bidi="zh-HK"/>
        </w:rPr>
        <w:t>7</w:t>
      </w:r>
      <w:r>
        <w:rPr>
          <w:rFonts w:hint="eastAsia" w:ascii="仿宋" w:hAnsi="仿宋" w:eastAsia="仿宋" w:cs="仿宋"/>
          <w:color w:val="auto"/>
          <w:kern w:val="0"/>
          <w:sz w:val="32"/>
          <w:szCs w:val="32"/>
          <w:lang w:val="en-US" w:eastAsia="zh-CN" w:bidi="zh-HK"/>
        </w:rPr>
        <w:t>7</w:t>
      </w:r>
      <w:r>
        <w:rPr>
          <w:rFonts w:hint="eastAsia" w:ascii="仿宋" w:hAnsi="仿宋" w:eastAsia="仿宋" w:cs="仿宋"/>
          <w:color w:val="auto"/>
          <w:kern w:val="0"/>
          <w:sz w:val="32"/>
          <w:szCs w:val="32"/>
          <w:lang w:bidi="zh-HK"/>
        </w:rPr>
        <w:t>万元。其中，本级项目</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lang w:bidi="zh-HK"/>
        </w:rPr>
        <w:t>个，本级项目支出49371</w:t>
      </w:r>
      <w:r>
        <w:rPr>
          <w:rFonts w:hint="eastAsia" w:ascii="仿宋" w:hAnsi="仿宋" w:eastAsia="仿宋" w:cs="仿宋"/>
          <w:color w:val="auto"/>
          <w:kern w:val="0"/>
          <w:sz w:val="32"/>
          <w:szCs w:val="32"/>
          <w:lang w:val="en-US" w:eastAsia="zh-CN" w:bidi="zh-HK"/>
        </w:rPr>
        <w:t>.</w:t>
      </w:r>
      <w:r>
        <w:rPr>
          <w:rFonts w:hint="eastAsia" w:ascii="仿宋" w:hAnsi="仿宋" w:eastAsia="仿宋" w:cs="仿宋"/>
          <w:color w:val="auto"/>
          <w:kern w:val="0"/>
          <w:sz w:val="32"/>
          <w:szCs w:val="32"/>
          <w:lang w:bidi="zh-HK"/>
        </w:rPr>
        <w:t>7</w:t>
      </w:r>
      <w:r>
        <w:rPr>
          <w:rFonts w:hint="eastAsia" w:ascii="仿宋" w:hAnsi="仿宋" w:eastAsia="仿宋" w:cs="仿宋"/>
          <w:color w:val="auto"/>
          <w:kern w:val="0"/>
          <w:sz w:val="32"/>
          <w:szCs w:val="32"/>
          <w:lang w:val="en-US" w:eastAsia="zh-CN" w:bidi="zh-HK"/>
        </w:rPr>
        <w:t>7</w:t>
      </w:r>
      <w:r>
        <w:rPr>
          <w:rFonts w:hint="eastAsia" w:ascii="仿宋" w:hAnsi="仿宋" w:eastAsia="仿宋" w:cs="仿宋"/>
          <w:color w:val="auto"/>
          <w:kern w:val="0"/>
          <w:sz w:val="32"/>
          <w:szCs w:val="32"/>
          <w:lang w:bidi="zh-HK"/>
        </w:rPr>
        <w:t>万元；对下转移支付项目</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bidi="zh-HK"/>
        </w:rPr>
        <w:t>个，对下转移支付</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bidi="zh-HK"/>
        </w:rPr>
        <w:t>万元。项目中，敏感涉密项目</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bidi="zh-HK"/>
        </w:rPr>
        <w:t>个，涉及资金</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bidi="zh-HK"/>
        </w:rPr>
        <w:t>万元。</w:t>
      </w:r>
    </w:p>
    <w:p w14:paraId="4AD9EA98">
      <w:pPr>
        <w:autoSpaceDE w:val="0"/>
        <w:autoSpaceDN w:val="0"/>
        <w:adjustRightInd w:val="0"/>
        <w:spacing w:line="360" w:lineRule="auto"/>
        <w:ind w:firstLine="640" w:firstLineChars="200"/>
        <w:rPr>
          <w:rFonts w:hint="eastAsia" w:ascii="仿宋" w:hAnsi="仿宋" w:eastAsia="仿宋" w:cs="仿宋"/>
          <w:color w:val="auto"/>
          <w:kern w:val="0"/>
          <w:sz w:val="32"/>
          <w:szCs w:val="32"/>
          <w:lang w:bidi="zh-HK"/>
        </w:rPr>
      </w:pPr>
      <w:r>
        <w:rPr>
          <w:rFonts w:hint="eastAsia" w:ascii="仿宋" w:hAnsi="仿宋" w:eastAsia="仿宋" w:cs="仿宋"/>
          <w:color w:val="auto"/>
          <w:kern w:val="0"/>
          <w:sz w:val="32"/>
          <w:szCs w:val="32"/>
          <w:lang w:bidi="zh-HK"/>
        </w:rPr>
        <w:t>所有项目均开展了绩效自评，其中非敏感涉密项目绩效自评结果为：</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lang w:bidi="zh-HK"/>
        </w:rPr>
        <w:t>个项目评为一等，涉及资金49371</w:t>
      </w:r>
      <w:r>
        <w:rPr>
          <w:rFonts w:hint="eastAsia" w:ascii="仿宋" w:hAnsi="仿宋" w:eastAsia="仿宋" w:cs="仿宋"/>
          <w:color w:val="auto"/>
          <w:kern w:val="0"/>
          <w:sz w:val="32"/>
          <w:szCs w:val="32"/>
          <w:lang w:val="en-US" w:eastAsia="zh-CN" w:bidi="zh-HK"/>
        </w:rPr>
        <w:t>.</w:t>
      </w:r>
      <w:r>
        <w:rPr>
          <w:rFonts w:hint="eastAsia" w:ascii="仿宋" w:hAnsi="仿宋" w:eastAsia="仿宋" w:cs="仿宋"/>
          <w:color w:val="auto"/>
          <w:kern w:val="0"/>
          <w:sz w:val="32"/>
          <w:szCs w:val="32"/>
          <w:lang w:bidi="zh-HK"/>
        </w:rPr>
        <w:t>7</w:t>
      </w:r>
      <w:r>
        <w:rPr>
          <w:rFonts w:hint="eastAsia" w:ascii="仿宋" w:hAnsi="仿宋" w:eastAsia="仿宋" w:cs="仿宋"/>
          <w:color w:val="auto"/>
          <w:kern w:val="0"/>
          <w:sz w:val="32"/>
          <w:szCs w:val="32"/>
          <w:lang w:val="en-US" w:eastAsia="zh-CN" w:bidi="zh-HK"/>
        </w:rPr>
        <w:t>7</w:t>
      </w:r>
      <w:r>
        <w:rPr>
          <w:rFonts w:hint="eastAsia" w:ascii="仿宋" w:hAnsi="仿宋" w:eastAsia="仿宋" w:cs="仿宋"/>
          <w:color w:val="auto"/>
          <w:kern w:val="0"/>
          <w:sz w:val="32"/>
          <w:szCs w:val="32"/>
          <w:lang w:bidi="zh-HK"/>
        </w:rPr>
        <w:t>万元，占项目总数比例</w:t>
      </w:r>
      <w:r>
        <w:rPr>
          <w:rFonts w:hint="eastAsia" w:ascii="仿宋" w:hAnsi="仿宋" w:eastAsia="仿宋" w:cs="仿宋"/>
          <w:color w:val="auto"/>
          <w:kern w:val="0"/>
          <w:sz w:val="32"/>
          <w:szCs w:val="32"/>
          <w:lang w:val="en-US" w:eastAsia="zh-CN"/>
        </w:rPr>
        <w:t>100</w:t>
      </w:r>
      <w:r>
        <w:rPr>
          <w:rFonts w:hint="eastAsia" w:ascii="仿宋" w:hAnsi="仿宋" w:eastAsia="仿宋" w:cs="仿宋"/>
          <w:color w:val="auto"/>
          <w:kern w:val="0"/>
          <w:sz w:val="32"/>
          <w:szCs w:val="32"/>
          <w:lang w:bidi="zh-HK"/>
        </w:rPr>
        <w:t>%，占项目支出总额比例</w:t>
      </w:r>
      <w:r>
        <w:rPr>
          <w:rFonts w:hint="eastAsia" w:ascii="仿宋" w:hAnsi="仿宋" w:eastAsia="仿宋" w:cs="仿宋"/>
          <w:color w:val="auto"/>
          <w:kern w:val="0"/>
          <w:sz w:val="32"/>
          <w:szCs w:val="32"/>
          <w:lang w:val="en-US" w:eastAsia="zh-CN"/>
        </w:rPr>
        <w:t>100</w:t>
      </w:r>
      <w:r>
        <w:rPr>
          <w:rFonts w:hint="eastAsia" w:ascii="仿宋" w:hAnsi="仿宋" w:eastAsia="仿宋" w:cs="仿宋"/>
          <w:color w:val="auto"/>
          <w:kern w:val="0"/>
          <w:sz w:val="32"/>
          <w:szCs w:val="32"/>
          <w:lang w:bidi="zh-HK"/>
        </w:rPr>
        <w:t>%。</w:t>
      </w:r>
    </w:p>
    <w:p w14:paraId="55AC5142">
      <w:pPr>
        <w:autoSpaceDE w:val="0"/>
        <w:autoSpaceDN w:val="0"/>
        <w:adjustRightInd w:val="0"/>
        <w:spacing w:line="360" w:lineRule="auto"/>
        <w:ind w:firstLine="640" w:firstLineChars="200"/>
        <w:rPr>
          <w:rFonts w:hint="eastAsia" w:ascii="仿宋" w:hAnsi="仿宋" w:eastAsia="仿宋" w:cs="仿宋"/>
          <w:color w:val="auto"/>
          <w:kern w:val="0"/>
          <w:sz w:val="32"/>
          <w:szCs w:val="32"/>
          <w:lang w:bidi="zh-HK"/>
        </w:rPr>
      </w:pPr>
      <w:r>
        <w:rPr>
          <w:rFonts w:hint="eastAsia" w:ascii="仿宋" w:hAnsi="仿宋" w:eastAsia="仿宋" w:cs="仿宋"/>
          <w:color w:val="auto"/>
          <w:kern w:val="0"/>
          <w:sz w:val="32"/>
          <w:szCs w:val="32"/>
          <w:lang w:bidi="zh-HK"/>
        </w:rPr>
        <w:t>自评发现的主要问题及原因：一是项目基本情况描述过于简单；二是部分指标值设置不够细。下一步改进措施：一是完善项目基本情况描述；二是指标值设置应充分参考历史值、同行（系统）值和部局考核要求，落实考核指标值有依据；三是强化绩效评价主体责任、以绩效目标评审的方式夯实绩效目标填报和评价工作。</w:t>
      </w:r>
    </w:p>
    <w:p w14:paraId="4BE67FCA">
      <w:pPr>
        <w:autoSpaceDE w:val="0"/>
        <w:autoSpaceDN w:val="0"/>
        <w:adjustRightInd w:val="0"/>
        <w:spacing w:line="360" w:lineRule="auto"/>
        <w:ind w:firstLine="640" w:firstLineChars="200"/>
        <w:rPr>
          <w:rFonts w:hint="eastAsia" w:ascii="仿宋" w:hAnsi="仿宋" w:eastAsia="仿宋" w:cs="仿宋"/>
          <w:color w:val="auto"/>
          <w:kern w:val="0"/>
          <w:sz w:val="32"/>
          <w:szCs w:val="32"/>
          <w:lang w:bidi="zh-HK"/>
        </w:rPr>
      </w:pPr>
      <w:r>
        <w:rPr>
          <w:rFonts w:hint="eastAsia" w:ascii="仿宋" w:hAnsi="仿宋" w:eastAsia="仿宋" w:cs="仿宋"/>
          <w:color w:val="auto"/>
          <w:kern w:val="0"/>
          <w:sz w:val="32"/>
          <w:szCs w:val="32"/>
          <w:lang w:val="en-US" w:eastAsia="zh-CN" w:bidi="zh-HK"/>
        </w:rPr>
        <w:t>2.</w:t>
      </w:r>
      <w:r>
        <w:rPr>
          <w:rFonts w:hint="eastAsia" w:ascii="仿宋" w:hAnsi="仿宋" w:eastAsia="仿宋" w:cs="仿宋"/>
          <w:color w:val="auto"/>
          <w:kern w:val="0"/>
          <w:sz w:val="32"/>
          <w:szCs w:val="32"/>
          <w:lang w:bidi="zh-HK"/>
        </w:rPr>
        <w:t>部分重点项目绩效自评情况：</w:t>
      </w:r>
    </w:p>
    <w:p w14:paraId="59A1583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bidi="zh-HK"/>
        </w:rPr>
        <w:t>根据年初设定的绩效目标，高校学生思想政治教育经费项目自评得分为</w:t>
      </w:r>
      <w:r>
        <w:rPr>
          <w:rFonts w:hint="eastAsia" w:ascii="仿宋" w:hAnsi="仿宋" w:eastAsia="仿宋" w:cs="仿宋"/>
          <w:color w:val="auto"/>
          <w:kern w:val="0"/>
          <w:sz w:val="32"/>
          <w:szCs w:val="32"/>
          <w:lang w:val="en-US" w:eastAsia="zh-CN" w:bidi="zh-HK"/>
        </w:rPr>
        <w:t>100</w:t>
      </w:r>
      <w:r>
        <w:rPr>
          <w:rFonts w:hint="eastAsia" w:ascii="仿宋" w:hAnsi="仿宋" w:eastAsia="仿宋" w:cs="仿宋"/>
          <w:color w:val="auto"/>
          <w:kern w:val="0"/>
          <w:sz w:val="32"/>
          <w:szCs w:val="32"/>
          <w:lang w:bidi="zh-HK"/>
        </w:rPr>
        <w:t>分，</w:t>
      </w:r>
      <w:r>
        <w:rPr>
          <w:rFonts w:hint="eastAsia" w:ascii="仿宋" w:hAnsi="仿宋" w:eastAsia="仿宋" w:cs="仿宋"/>
          <w:color w:val="auto"/>
          <w:kern w:val="0"/>
          <w:sz w:val="32"/>
          <w:szCs w:val="32"/>
          <w:lang w:val="en-US" w:eastAsia="zh-CN" w:bidi="zh-HK"/>
        </w:rPr>
        <w:t>一</w:t>
      </w:r>
      <w:r>
        <w:rPr>
          <w:rFonts w:hint="eastAsia" w:ascii="仿宋" w:hAnsi="仿宋" w:eastAsia="仿宋" w:cs="仿宋"/>
          <w:color w:val="auto"/>
          <w:kern w:val="0"/>
          <w:sz w:val="32"/>
          <w:szCs w:val="32"/>
          <w:lang w:bidi="zh-HK"/>
        </w:rPr>
        <w:t>等，项目全年预算数为</w:t>
      </w:r>
      <w:r>
        <w:rPr>
          <w:rFonts w:hint="eastAsia" w:ascii="仿宋" w:hAnsi="仿宋" w:eastAsia="仿宋" w:cs="仿宋"/>
          <w:color w:val="auto"/>
          <w:kern w:val="0"/>
          <w:sz w:val="32"/>
          <w:szCs w:val="32"/>
          <w:lang w:val="en-US" w:eastAsia="zh-CN" w:bidi="zh-HK"/>
        </w:rPr>
        <w:t>52.52</w:t>
      </w:r>
      <w:r>
        <w:rPr>
          <w:rFonts w:hint="eastAsia" w:ascii="仿宋" w:hAnsi="仿宋" w:eastAsia="仿宋" w:cs="仿宋"/>
          <w:color w:val="auto"/>
          <w:kern w:val="0"/>
          <w:sz w:val="32"/>
          <w:szCs w:val="32"/>
          <w:lang w:bidi="zh-HK"/>
        </w:rPr>
        <w:t>万元，执行数为</w:t>
      </w:r>
      <w:r>
        <w:rPr>
          <w:rFonts w:hint="eastAsia" w:ascii="仿宋" w:hAnsi="仿宋" w:eastAsia="仿宋" w:cs="仿宋"/>
          <w:color w:val="auto"/>
          <w:kern w:val="0"/>
          <w:sz w:val="32"/>
          <w:szCs w:val="32"/>
          <w:lang w:val="en-US" w:eastAsia="zh-CN" w:bidi="zh-HK"/>
        </w:rPr>
        <w:t>52.52</w:t>
      </w:r>
      <w:r>
        <w:rPr>
          <w:rFonts w:hint="eastAsia" w:ascii="仿宋" w:hAnsi="仿宋" w:eastAsia="仿宋" w:cs="仿宋"/>
          <w:color w:val="auto"/>
          <w:kern w:val="0"/>
          <w:sz w:val="32"/>
          <w:szCs w:val="32"/>
          <w:lang w:bidi="zh-HK"/>
        </w:rPr>
        <w:t>万元，完成预算的</w:t>
      </w:r>
      <w:r>
        <w:rPr>
          <w:rFonts w:hint="eastAsia" w:ascii="仿宋" w:hAnsi="仿宋" w:eastAsia="仿宋" w:cs="仿宋"/>
          <w:color w:val="auto"/>
          <w:kern w:val="0"/>
          <w:sz w:val="32"/>
          <w:szCs w:val="32"/>
          <w:lang w:val="en-US" w:eastAsia="zh-CN"/>
        </w:rPr>
        <w:t>100</w:t>
      </w:r>
      <w:r>
        <w:rPr>
          <w:rFonts w:hint="eastAsia" w:ascii="仿宋" w:hAnsi="仿宋" w:eastAsia="仿宋" w:cs="仿宋"/>
          <w:color w:val="auto"/>
          <w:kern w:val="0"/>
          <w:sz w:val="32"/>
          <w:szCs w:val="32"/>
          <w:lang w:bidi="zh-HK"/>
        </w:rPr>
        <w:t>%。项目绩效目标完成情况：</w:t>
      </w:r>
      <w:r>
        <w:rPr>
          <w:rFonts w:hint="eastAsia" w:ascii="仿宋" w:hAnsi="仿宋" w:eastAsia="仿宋" w:cs="仿宋"/>
          <w:color w:val="auto"/>
          <w:kern w:val="0"/>
          <w:sz w:val="32"/>
          <w:szCs w:val="32"/>
          <w:lang w:val="en-US" w:eastAsia="zh-CN" w:bidi="zh-HK"/>
        </w:rPr>
        <w:t>一是</w:t>
      </w:r>
      <w:r>
        <w:rPr>
          <w:rFonts w:hint="eastAsia" w:ascii="仿宋" w:hAnsi="仿宋" w:eastAsia="仿宋" w:cs="仿宋"/>
          <w:color w:val="auto"/>
          <w:sz w:val="32"/>
          <w:szCs w:val="32"/>
          <w:lang w:val="en-US" w:eastAsia="zh-CN"/>
        </w:rPr>
        <w:t>开展学习宣传贯彻习近平新时代中国特色社会主义思想各项活动，实施社会主义核心价值观宣传教育；二是参加高校思想政治工作骨干队伍的国家级示范培训；三是凝练推广高校弘扬中华优秀传统文化、营造积极健康校园文化的优秀经验和做法；四是开展高校思想政治工作理论研究、实践探索、研讨交流；五是鼓励生产、创新、推广高校思想政治工作优秀案例、作品、成果，建设相关网络育人平台和载体等。</w:t>
      </w:r>
    </w:p>
    <w:p w14:paraId="6D709E63">
      <w:pPr>
        <w:autoSpaceDE w:val="0"/>
        <w:autoSpaceDN w:val="0"/>
        <w:adjustRightInd w:val="0"/>
        <w:spacing w:line="360" w:lineRule="auto"/>
        <w:ind w:firstLine="640" w:firstLineChars="200"/>
        <w:jc w:val="left"/>
        <w:rPr>
          <w:rFonts w:ascii="仿宋_GB2312" w:eastAsia="仿宋_GB2312" w:cs="仿宋_GB2312"/>
          <w:kern w:val="0"/>
          <w:sz w:val="32"/>
          <w:szCs w:val="32"/>
        </w:rPr>
      </w:pPr>
    </w:p>
    <w:p w14:paraId="349A8FC8">
      <w:pPr>
        <w:autoSpaceDE w:val="0"/>
        <w:autoSpaceDN w:val="0"/>
        <w:adjustRightInd w:val="0"/>
        <w:spacing w:line="360" w:lineRule="auto"/>
        <w:jc w:val="center"/>
        <w:rPr>
          <w:rFonts w:ascii="仿宋_GB2312" w:eastAsia="仿宋_GB2312" w:cs="仿宋_GB2312"/>
          <w:b/>
          <w:kern w:val="0"/>
          <w:sz w:val="32"/>
          <w:szCs w:val="32"/>
        </w:rPr>
      </w:pPr>
    </w:p>
    <w:p w14:paraId="53E64DC2">
      <w:pPr>
        <w:autoSpaceDE w:val="0"/>
        <w:autoSpaceDN w:val="0"/>
        <w:adjustRightInd w:val="0"/>
        <w:spacing w:line="360" w:lineRule="auto"/>
        <w:jc w:val="center"/>
        <w:rPr>
          <w:rFonts w:ascii="仿宋_GB2312" w:eastAsia="仿宋_GB2312" w:cs="仿宋_GB2312"/>
          <w:b/>
          <w:kern w:val="0"/>
          <w:sz w:val="32"/>
          <w:szCs w:val="32"/>
        </w:rPr>
      </w:pPr>
    </w:p>
    <w:p w14:paraId="056878BE">
      <w:pPr>
        <w:autoSpaceDE w:val="0"/>
        <w:autoSpaceDN w:val="0"/>
        <w:adjustRightInd w:val="0"/>
        <w:spacing w:line="360" w:lineRule="auto"/>
        <w:jc w:val="center"/>
        <w:rPr>
          <w:rFonts w:ascii="仿宋_GB2312" w:eastAsia="仿宋_GB2312" w:cs="仿宋_GB2312"/>
          <w:b/>
          <w:kern w:val="0"/>
          <w:sz w:val="32"/>
          <w:szCs w:val="32"/>
        </w:rPr>
      </w:pPr>
    </w:p>
    <w:p w14:paraId="35C09D97">
      <w:pPr>
        <w:autoSpaceDE w:val="0"/>
        <w:autoSpaceDN w:val="0"/>
        <w:adjustRightInd w:val="0"/>
        <w:spacing w:line="360" w:lineRule="auto"/>
        <w:jc w:val="center"/>
        <w:rPr>
          <w:rFonts w:ascii="仿宋_GB2312" w:eastAsia="仿宋_GB2312" w:cs="仿宋_GB2312"/>
          <w:b/>
          <w:kern w:val="0"/>
          <w:sz w:val="32"/>
          <w:szCs w:val="32"/>
        </w:rPr>
      </w:pPr>
    </w:p>
    <w:p w14:paraId="2E4419FA">
      <w:pPr>
        <w:autoSpaceDE w:val="0"/>
        <w:autoSpaceDN w:val="0"/>
        <w:adjustRightInd w:val="0"/>
        <w:spacing w:line="360" w:lineRule="auto"/>
        <w:jc w:val="center"/>
        <w:rPr>
          <w:rFonts w:ascii="仿宋_GB2312" w:eastAsia="仿宋_GB2312" w:cs="仿宋_GB2312"/>
          <w:b/>
          <w:kern w:val="0"/>
          <w:sz w:val="32"/>
          <w:szCs w:val="32"/>
        </w:rPr>
      </w:pPr>
    </w:p>
    <w:p w14:paraId="4A805C14">
      <w:pPr>
        <w:autoSpaceDE w:val="0"/>
        <w:autoSpaceDN w:val="0"/>
        <w:adjustRightInd w:val="0"/>
        <w:spacing w:line="360" w:lineRule="auto"/>
        <w:jc w:val="center"/>
        <w:rPr>
          <w:rFonts w:ascii="仿宋_GB2312" w:eastAsia="仿宋_GB2312" w:cs="仿宋_GB2312"/>
          <w:b/>
          <w:kern w:val="0"/>
          <w:sz w:val="32"/>
          <w:szCs w:val="32"/>
        </w:rPr>
      </w:pPr>
    </w:p>
    <w:p w14:paraId="4839DDE8">
      <w:pPr>
        <w:autoSpaceDE w:val="0"/>
        <w:autoSpaceDN w:val="0"/>
        <w:adjustRightInd w:val="0"/>
        <w:spacing w:line="360" w:lineRule="auto"/>
        <w:jc w:val="center"/>
        <w:rPr>
          <w:rFonts w:ascii="仿宋_GB2312" w:eastAsia="仿宋_GB2312" w:cs="仿宋_GB2312"/>
          <w:b/>
          <w:kern w:val="0"/>
          <w:sz w:val="32"/>
          <w:szCs w:val="32"/>
        </w:rPr>
      </w:pPr>
    </w:p>
    <w:p w14:paraId="2918CAE0">
      <w:pPr>
        <w:autoSpaceDE/>
        <w:autoSpaceDN/>
        <w:adjustRightInd w:val="0"/>
        <w:spacing w:before="157" w:beforeLines="50" w:after="157" w:afterLines="50" w:line="360" w:lineRule="auto"/>
        <w:jc w:val="center"/>
        <w:rPr>
          <w:rFonts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42FA8B4A">
      <w:pPr>
        <w:spacing w:line="560" w:lineRule="exact"/>
        <w:ind w:firstLine="640"/>
        <w:rPr>
          <w:rFonts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1A5051B8">
      <w:pPr>
        <w:spacing w:line="560" w:lineRule="exact"/>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2FD7A39E">
      <w:pPr>
        <w:spacing w:line="560" w:lineRule="exact"/>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152ACDEF">
      <w:pPr>
        <w:spacing w:line="560" w:lineRule="exact"/>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515D62E0">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五、使用非财政拨款结余（含专用结余）：指事业单位在当年的“财政拨款收入”“事业收入”“经营收入”“其他收入”不足以安排当年支出的情况下，使用非财政拨款结余、专用结余弥补本年度收支缺口的资金。 </w:t>
      </w:r>
    </w:p>
    <w:p w14:paraId="3BE7200A">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0BA6C756">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08354CF3">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7CB2E64F">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231E6BF5">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6C180413">
      <w:pPr>
        <w:spacing w:line="560" w:lineRule="exact"/>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9A2262C">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578213F">
      <w:pPr>
        <w:spacing w:line="560" w:lineRule="exact"/>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93AC20">
      <w:pPr>
        <w:spacing w:line="560" w:lineRule="exact"/>
        <w:ind w:firstLine="640" w:firstLineChars="200"/>
        <w:jc w:val="left"/>
        <w:rPr>
          <w:rFonts w:ascii="黑体" w:hAnsi="黑体" w:eastAsia="黑体" w:cs="仿宋_GB2312"/>
          <w:kern w:val="0"/>
          <w:sz w:val="32"/>
          <w:szCs w:val="32"/>
        </w:rPr>
      </w:pPr>
    </w:p>
    <w:bookmarkEnd w:id="1"/>
    <w:sectPr>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Arial"/>
    <w:panose1 w:val="020B0604020202020204"/>
    <w:charset w:val="00"/>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1EF1">
    <w:pPr>
      <w:pStyle w:val="3"/>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E601">
    <w:pPr>
      <w:pStyle w:val="3"/>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3C24D"/>
    <w:multiLevelType w:val="singleLevel"/>
    <w:tmpl w:val="22E3C24D"/>
    <w:lvl w:ilvl="0" w:tentative="0">
      <w:start w:val="1"/>
      <w:numFmt w:val="chineseCounting"/>
      <w:suff w:val="nothing"/>
      <w:lvlText w:val="（%1）"/>
      <w:lvlJc w:val="left"/>
      <w:rPr>
        <w:rFonts w:hint="eastAsia"/>
      </w:rPr>
    </w:lvl>
  </w:abstractNum>
  <w:abstractNum w:abstractNumId="1">
    <w:nsid w:val="387B9B82"/>
    <w:multiLevelType w:val="singleLevel"/>
    <w:tmpl w:val="387B9B82"/>
    <w:lvl w:ilvl="0" w:tentative="0">
      <w:start w:val="2"/>
      <w:numFmt w:val="chineseCounting"/>
      <w:suff w:val="nothing"/>
      <w:lvlText w:val="（%1）"/>
      <w:lvlJc w:val="left"/>
      <w:rPr>
        <w:rFonts w:hint="eastAsia"/>
      </w:rPr>
    </w:lvl>
  </w:abstractNum>
  <w:abstractNum w:abstractNumId="2">
    <w:nsid w:val="447C19D9"/>
    <w:multiLevelType w:val="multilevel"/>
    <w:tmpl w:val="447C19D9"/>
    <w:lvl w:ilvl="0" w:tentative="0">
      <w:start w:val="1"/>
      <w:numFmt w:val="japaneseCounting"/>
      <w:lvlText w:val="%1、"/>
      <w:lvlJc w:val="left"/>
      <w:pPr>
        <w:ind w:left="1366" w:hanging="720"/>
      </w:pPr>
      <w:rPr>
        <w:rFonts w:hint="default"/>
      </w:rPr>
    </w:lvl>
    <w:lvl w:ilvl="1" w:tentative="0">
      <w:start w:val="1"/>
      <w:numFmt w:val="lowerLetter"/>
      <w:lvlText w:val="%2)"/>
      <w:lvlJc w:val="left"/>
      <w:pPr>
        <w:ind w:left="1526" w:hanging="440"/>
      </w:pPr>
    </w:lvl>
    <w:lvl w:ilvl="2" w:tentative="0">
      <w:start w:val="1"/>
      <w:numFmt w:val="lowerRoman"/>
      <w:lvlText w:val="%3."/>
      <w:lvlJc w:val="right"/>
      <w:pPr>
        <w:ind w:left="1966" w:hanging="440"/>
      </w:pPr>
    </w:lvl>
    <w:lvl w:ilvl="3" w:tentative="0">
      <w:start w:val="1"/>
      <w:numFmt w:val="decimal"/>
      <w:lvlText w:val="%4."/>
      <w:lvlJc w:val="left"/>
      <w:pPr>
        <w:ind w:left="2406" w:hanging="440"/>
      </w:pPr>
    </w:lvl>
    <w:lvl w:ilvl="4" w:tentative="0">
      <w:start w:val="1"/>
      <w:numFmt w:val="lowerLetter"/>
      <w:lvlText w:val="%5)"/>
      <w:lvlJc w:val="left"/>
      <w:pPr>
        <w:ind w:left="2846" w:hanging="440"/>
      </w:pPr>
    </w:lvl>
    <w:lvl w:ilvl="5" w:tentative="0">
      <w:start w:val="1"/>
      <w:numFmt w:val="lowerRoman"/>
      <w:lvlText w:val="%6."/>
      <w:lvlJc w:val="right"/>
      <w:pPr>
        <w:ind w:left="3286" w:hanging="440"/>
      </w:pPr>
    </w:lvl>
    <w:lvl w:ilvl="6" w:tentative="0">
      <w:start w:val="1"/>
      <w:numFmt w:val="decimal"/>
      <w:lvlText w:val="%7."/>
      <w:lvlJc w:val="left"/>
      <w:pPr>
        <w:ind w:left="3726" w:hanging="440"/>
      </w:pPr>
    </w:lvl>
    <w:lvl w:ilvl="7" w:tentative="0">
      <w:start w:val="1"/>
      <w:numFmt w:val="lowerLetter"/>
      <w:lvlText w:val="%8)"/>
      <w:lvlJc w:val="left"/>
      <w:pPr>
        <w:ind w:left="4166" w:hanging="440"/>
      </w:pPr>
    </w:lvl>
    <w:lvl w:ilvl="8" w:tentative="0">
      <w:start w:val="1"/>
      <w:numFmt w:val="lowerRoman"/>
      <w:lvlText w:val="%9."/>
      <w:lvlJc w:val="right"/>
      <w:pPr>
        <w:ind w:left="4606"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Njk5NTFjYWEzMWNlZDA0YmU4MDk0MDBjOGFlOTcifQ=="/>
  </w:docVars>
  <w:rsids>
    <w:rsidRoot w:val="002A408E"/>
    <w:rsid w:val="002A408E"/>
    <w:rsid w:val="00472371"/>
    <w:rsid w:val="00757DDB"/>
    <w:rsid w:val="00CF72A7"/>
    <w:rsid w:val="00D04BDE"/>
    <w:rsid w:val="00D13565"/>
    <w:rsid w:val="00EE5938"/>
    <w:rsid w:val="01C42A9E"/>
    <w:rsid w:val="04934A97"/>
    <w:rsid w:val="05AE3129"/>
    <w:rsid w:val="07081522"/>
    <w:rsid w:val="07DE071F"/>
    <w:rsid w:val="0AEA04F5"/>
    <w:rsid w:val="0B81389B"/>
    <w:rsid w:val="101B5A60"/>
    <w:rsid w:val="10777CFC"/>
    <w:rsid w:val="125332EE"/>
    <w:rsid w:val="145A45BB"/>
    <w:rsid w:val="1535170B"/>
    <w:rsid w:val="153937A0"/>
    <w:rsid w:val="17EC63D5"/>
    <w:rsid w:val="189F1804"/>
    <w:rsid w:val="1A822882"/>
    <w:rsid w:val="1D943902"/>
    <w:rsid w:val="22873A35"/>
    <w:rsid w:val="296E3259"/>
    <w:rsid w:val="2E1D349F"/>
    <w:rsid w:val="2E2E1209"/>
    <w:rsid w:val="305369BA"/>
    <w:rsid w:val="35934D88"/>
    <w:rsid w:val="3B3F2CA7"/>
    <w:rsid w:val="3F6F2622"/>
    <w:rsid w:val="415E7BFF"/>
    <w:rsid w:val="42400692"/>
    <w:rsid w:val="45C4670B"/>
    <w:rsid w:val="46835709"/>
    <w:rsid w:val="49EF29AD"/>
    <w:rsid w:val="4BD623FF"/>
    <w:rsid w:val="4D027691"/>
    <w:rsid w:val="4E1230E6"/>
    <w:rsid w:val="54A477BA"/>
    <w:rsid w:val="59DB6773"/>
    <w:rsid w:val="5A405C9C"/>
    <w:rsid w:val="5B146FF0"/>
    <w:rsid w:val="5D4D6706"/>
    <w:rsid w:val="60392E2E"/>
    <w:rsid w:val="63293771"/>
    <w:rsid w:val="64281C7B"/>
    <w:rsid w:val="6AF705F9"/>
    <w:rsid w:val="6B240814"/>
    <w:rsid w:val="6B6C5446"/>
    <w:rsid w:val="6C3903FA"/>
    <w:rsid w:val="6C552C4A"/>
    <w:rsid w:val="6DE57606"/>
    <w:rsid w:val="6E111D39"/>
    <w:rsid w:val="6FAC2800"/>
    <w:rsid w:val="72D66D46"/>
    <w:rsid w:val="752E10BB"/>
    <w:rsid w:val="75A91730"/>
    <w:rsid w:val="770C0F88"/>
    <w:rsid w:val="77366005"/>
    <w:rsid w:val="7B433D39"/>
    <w:rsid w:val="7CEC525B"/>
    <w:rsid w:val="7EE822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character" w:customStyle="1" w:styleId="9">
    <w:name w:val="页脚 字符"/>
    <w:link w:val="3"/>
    <w:qFormat/>
    <w:uiPriority w:val="99"/>
    <w:rPr>
      <w:rFonts w:eastAsia="宋体"/>
      <w:kern w:val="2"/>
      <w:sz w:val="18"/>
      <w:szCs w:val="18"/>
      <w:lang w:val="en-US" w:eastAsia="zh-CN" w:bidi="ar-SA"/>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5751</Words>
  <Characters>6524</Characters>
  <Lines>48</Lines>
  <Paragraphs>13</Paragraphs>
  <TotalTime>37</TotalTime>
  <ScaleCrop>false</ScaleCrop>
  <LinksUpToDate>false</LinksUpToDate>
  <CharactersWithSpaces>6546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2018-07-30T15:54:00Z</dcterms:created>
  <dc:creator>莫先孔</dc:creator>
  <cp:lastModifiedBy>警院财务处</cp:lastModifiedBy>
  <cp:lastPrinted>2024-11-20T07:05:00Z</cp:lastPrinted>
  <dcterms:modified xsi:type="dcterms:W3CDTF">2024-11-20T08:06:50Z</dcterms:modified>
  <dc:title>附件：（部门决算公开格式）</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F4DB17673ACA4FCC96373D72A0D5E55A_13</vt:lpwstr>
  </property>
</Properties>
</file>